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ind w:left="-303" w:leftChars="-108" w:hanging="43" w:hangingChars="12"/>
        <w:jc w:val="center"/>
        <w:rPr>
          <w:rFonts w:ascii="方正小标宋简体" w:eastAsia="方正小标宋简体"/>
          <w:kern w:val="0"/>
          <w:sz w:val="36"/>
          <w:szCs w:val="36"/>
        </w:rPr>
      </w:pPr>
      <w:bookmarkStart w:id="0" w:name="_GoBack"/>
      <w:r>
        <w:rPr>
          <w:rFonts w:ascii="方正小标宋简体" w:eastAsia="方正小标宋简体"/>
          <w:kern w:val="0"/>
          <w:sz w:val="36"/>
          <w:szCs w:val="36"/>
        </w:rPr>
        <w:t>2020</w:t>
      </w:r>
      <w:r>
        <w:rPr>
          <w:rFonts w:hint="eastAsia" w:ascii="方正小标宋简体" w:eastAsia="方正小标宋简体"/>
          <w:kern w:val="0"/>
          <w:sz w:val="36"/>
          <w:szCs w:val="36"/>
        </w:rPr>
        <w:t>年度部门整体支出绩效自评表</w:t>
      </w:r>
    </w:p>
    <w:bookmarkEnd w:id="0"/>
    <w:tbl>
      <w:tblPr>
        <w:tblStyle w:val="4"/>
        <w:tblW w:w="99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"/>
        <w:gridCol w:w="1076"/>
        <w:gridCol w:w="842"/>
        <w:gridCol w:w="218"/>
        <w:gridCol w:w="1142"/>
        <w:gridCol w:w="416"/>
        <w:gridCol w:w="1080"/>
        <w:gridCol w:w="1067"/>
        <w:gridCol w:w="706"/>
        <w:gridCol w:w="989"/>
        <w:gridCol w:w="13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076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</w:rPr>
              <w:t>预算部门</w:t>
            </w:r>
          </w:p>
        </w:tc>
        <w:tc>
          <w:tcPr>
            <w:tcW w:w="8884" w:type="dxa"/>
            <w:gridSpan w:val="1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</w:rPr>
              <w:t>益阳医学高等专科学校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076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</w:rPr>
              <w:t>年度预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</w:rPr>
              <w:t>算申请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191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6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年初</w:t>
            </w:r>
          </w:p>
          <w:p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预算数</w:t>
            </w:r>
          </w:p>
        </w:tc>
        <w:tc>
          <w:tcPr>
            <w:tcW w:w="149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全年预算数</w:t>
            </w:r>
          </w:p>
        </w:tc>
        <w:tc>
          <w:tcPr>
            <w:tcW w:w="106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全年执行数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分值</w:t>
            </w:r>
          </w:p>
        </w:tc>
        <w:tc>
          <w:tcPr>
            <w:tcW w:w="98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执行率</w:t>
            </w:r>
          </w:p>
        </w:tc>
        <w:tc>
          <w:tcPr>
            <w:tcW w:w="134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07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</w:rPr>
              <w:t>年度资金总额</w:t>
            </w:r>
          </w:p>
        </w:tc>
        <w:tc>
          <w:tcPr>
            <w:tcW w:w="136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9635.69</w:t>
            </w:r>
          </w:p>
        </w:tc>
        <w:tc>
          <w:tcPr>
            <w:tcW w:w="149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14383</w:t>
            </w:r>
          </w:p>
        </w:tc>
        <w:tc>
          <w:tcPr>
            <w:tcW w:w="106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13992.68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</w:t>
            </w:r>
          </w:p>
        </w:tc>
        <w:tc>
          <w:tcPr>
            <w:tcW w:w="98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97.29%</w:t>
            </w:r>
          </w:p>
        </w:tc>
        <w:tc>
          <w:tcPr>
            <w:tcW w:w="134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9.</w:t>
            </w: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076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774" w:type="dxa"/>
            <w:gridSpan w:val="6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</w:rPr>
              <w:t>按收入性质分：</w:t>
            </w:r>
          </w:p>
        </w:tc>
        <w:tc>
          <w:tcPr>
            <w:tcW w:w="4110" w:type="dxa"/>
            <w:gridSpan w:val="4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</w:rPr>
              <w:t>按支出性质分：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76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774" w:type="dxa"/>
            <w:gridSpan w:val="6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</w:rPr>
              <w:t>其中：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</w:rPr>
              <w:t>一般公共预算：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3835.69</w:t>
            </w:r>
          </w:p>
        </w:tc>
        <w:tc>
          <w:tcPr>
            <w:tcW w:w="4110" w:type="dxa"/>
            <w:gridSpan w:val="4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</w:rPr>
              <w:t>其中：基本支出：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3650.22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076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774" w:type="dxa"/>
            <w:gridSpan w:val="6"/>
            <w:vAlign w:val="center"/>
          </w:tcPr>
          <w:p>
            <w:pPr>
              <w:widowControl/>
              <w:spacing w:line="240" w:lineRule="exact"/>
              <w:ind w:firstLine="840" w:firstLineChars="400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</w:rPr>
              <w:t>政府性基金拨款：</w:t>
            </w:r>
          </w:p>
        </w:tc>
        <w:tc>
          <w:tcPr>
            <w:tcW w:w="4110" w:type="dxa"/>
            <w:gridSpan w:val="4"/>
            <w:vAlign w:val="center"/>
          </w:tcPr>
          <w:p>
            <w:pPr>
              <w:widowControl/>
              <w:spacing w:line="240" w:lineRule="exact"/>
              <w:ind w:firstLine="630" w:firstLineChars="300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</w:rPr>
              <w:t>项目支出：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5985.47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76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774" w:type="dxa"/>
            <w:gridSpan w:val="6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</w:rPr>
              <w:t>纳入专户管理的非税收入拨款：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5800</w:t>
            </w:r>
          </w:p>
        </w:tc>
        <w:tc>
          <w:tcPr>
            <w:tcW w:w="4110" w:type="dxa"/>
            <w:gridSpan w:val="4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076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774" w:type="dxa"/>
            <w:gridSpan w:val="6"/>
            <w:vAlign w:val="center"/>
          </w:tcPr>
          <w:p>
            <w:pPr>
              <w:widowControl/>
              <w:spacing w:line="240" w:lineRule="exact"/>
              <w:ind w:firstLine="1470" w:firstLineChars="700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</w:rPr>
              <w:t>其他资金：</w:t>
            </w:r>
          </w:p>
        </w:tc>
        <w:tc>
          <w:tcPr>
            <w:tcW w:w="4110" w:type="dxa"/>
            <w:gridSpan w:val="4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076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</w:rPr>
              <w:t>年度总体目标</w:t>
            </w:r>
          </w:p>
        </w:tc>
        <w:tc>
          <w:tcPr>
            <w:tcW w:w="4774" w:type="dxa"/>
            <w:gridSpan w:val="6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</w:rPr>
              <w:t>预期目标</w:t>
            </w:r>
          </w:p>
        </w:tc>
        <w:tc>
          <w:tcPr>
            <w:tcW w:w="4110" w:type="dxa"/>
            <w:gridSpan w:val="4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</w:rPr>
              <w:t>实际完成情况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9" w:hRule="atLeast"/>
          <w:jc w:val="center"/>
        </w:trPr>
        <w:tc>
          <w:tcPr>
            <w:tcW w:w="1076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774" w:type="dxa"/>
            <w:gridSpan w:val="6"/>
            <w:vAlign w:val="center"/>
          </w:tcPr>
          <w:p>
            <w:pPr>
              <w:ind w:firstLine="210" w:firstLineChars="100"/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eastAsia="zh-CN"/>
              </w:rPr>
              <w:t>　</w:t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</w:rPr>
              <w:t>加大教学实验实训投入、加快实验室更新改造，完成新教学大楼建设并投入使用，改善学生生活、住宿环境，教学质量、人才培养水平逐年提高，毕业生就业率保持稳定，社会影响进一步扩</w:t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eastAsia="zh-CN"/>
              </w:rPr>
              <w:t>大。　</w:t>
            </w:r>
          </w:p>
        </w:tc>
        <w:tc>
          <w:tcPr>
            <w:tcW w:w="4110" w:type="dxa"/>
            <w:gridSpan w:val="4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eastAsia="zh-CN"/>
              </w:rPr>
              <w:t>　　</w:t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</w:rPr>
              <w:t>新教学大楼</w:t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</w:rPr>
              <w:t>教学实验实训</w:t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eastAsia="zh-CN"/>
              </w:rPr>
              <w:t>已</w:t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</w:rPr>
              <w:t>投入</w:t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eastAsia="zh-CN"/>
              </w:rPr>
              <w:t>使用，招生规模达</w:t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  <w:t>3300人左右，</w:t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</w:rPr>
              <w:t>教学质量、人才培养水平逐年提高，毕业生就业率</w:t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eastAsia="zh-CN"/>
              </w:rPr>
              <w:t>、学生家长满意度</w:t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</w:rPr>
              <w:t>保持稳定，社会影响进一步扩</w:t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eastAsia="zh-CN"/>
              </w:rPr>
              <w:t>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1076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</w:rPr>
              <w:t>绩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</w:rPr>
              <w:t>效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</w:rPr>
              <w:t>指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</w:rPr>
              <w:t>标</w:t>
            </w:r>
          </w:p>
        </w:tc>
        <w:tc>
          <w:tcPr>
            <w:tcW w:w="107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1060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1558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</w:rPr>
              <w:t>三级指标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</w:rPr>
              <w:t>指标值</w:t>
            </w:r>
          </w:p>
        </w:tc>
        <w:tc>
          <w:tcPr>
            <w:tcW w:w="1067" w:type="dxa"/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</w:rPr>
              <w:t>实际完成值</w:t>
            </w:r>
          </w:p>
        </w:tc>
        <w:tc>
          <w:tcPr>
            <w:tcW w:w="70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</w:rPr>
              <w:t>分值</w:t>
            </w:r>
          </w:p>
        </w:tc>
        <w:tc>
          <w:tcPr>
            <w:tcW w:w="98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</w:rPr>
              <w:t>得分</w:t>
            </w:r>
          </w:p>
        </w:tc>
        <w:tc>
          <w:tcPr>
            <w:tcW w:w="134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</w:rPr>
              <w:t>偏差原因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</w:rPr>
              <w:t>分析及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</w:rPr>
              <w:t>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076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</w:rPr>
              <w:t>产出指标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(50</w:t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</w:rPr>
              <w:t>分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)</w:t>
            </w:r>
          </w:p>
        </w:tc>
        <w:tc>
          <w:tcPr>
            <w:tcW w:w="1060" w:type="dxa"/>
            <w:gridSpan w:val="2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1558" w:type="dxa"/>
            <w:gridSpan w:val="2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</w:rPr>
              <w:t>指标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</w:rPr>
              <w:t>：学生就业率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95%以上</w:t>
            </w:r>
          </w:p>
        </w:tc>
        <w:tc>
          <w:tcPr>
            <w:tcW w:w="1067" w:type="dxa"/>
            <w:vAlign w:val="center"/>
          </w:tcPr>
          <w:p>
            <w:pPr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　</w:t>
            </w: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95%</w:t>
            </w:r>
          </w:p>
        </w:tc>
        <w:tc>
          <w:tcPr>
            <w:tcW w:w="706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7.5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　</w:t>
            </w:r>
          </w:p>
        </w:tc>
        <w:tc>
          <w:tcPr>
            <w:tcW w:w="989" w:type="dxa"/>
            <w:vAlign w:val="center"/>
          </w:tcPr>
          <w:p>
            <w:pPr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　</w:t>
            </w: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7.5</w:t>
            </w:r>
          </w:p>
        </w:tc>
        <w:tc>
          <w:tcPr>
            <w:tcW w:w="1348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076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60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</w:rPr>
              <w:t>指标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2</w:t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</w:rPr>
              <w:t>：招生规模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3100人</w:t>
            </w:r>
          </w:p>
        </w:tc>
        <w:tc>
          <w:tcPr>
            <w:tcW w:w="1067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　3360</w:t>
            </w:r>
          </w:p>
        </w:tc>
        <w:tc>
          <w:tcPr>
            <w:tcW w:w="706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7.5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　</w:t>
            </w:r>
          </w:p>
        </w:tc>
        <w:tc>
          <w:tcPr>
            <w:tcW w:w="989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　</w:t>
            </w: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7.5</w:t>
            </w:r>
          </w:p>
        </w:tc>
        <w:tc>
          <w:tcPr>
            <w:tcW w:w="1348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076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60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</w:rPr>
              <w:t>指标</w:t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</w:rPr>
              <w:t>：</w:t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  <w:t>三公经费按额度支出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067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706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7.5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　</w:t>
            </w:r>
          </w:p>
        </w:tc>
        <w:tc>
          <w:tcPr>
            <w:tcW w:w="989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　</w:t>
            </w: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7.5</w:t>
            </w:r>
          </w:p>
        </w:tc>
        <w:tc>
          <w:tcPr>
            <w:tcW w:w="1348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076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60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</w:rPr>
              <w:t>指</w:t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  <w:t>标4：教师培训批次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20批</w:t>
            </w:r>
          </w:p>
        </w:tc>
        <w:tc>
          <w:tcPr>
            <w:tcW w:w="1067" w:type="dxa"/>
            <w:vAlign w:val="center"/>
          </w:tcPr>
          <w:p>
            <w:pPr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20批</w:t>
            </w:r>
          </w:p>
        </w:tc>
        <w:tc>
          <w:tcPr>
            <w:tcW w:w="706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7.5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　</w:t>
            </w:r>
          </w:p>
        </w:tc>
        <w:tc>
          <w:tcPr>
            <w:tcW w:w="989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　</w:t>
            </w: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7.5</w:t>
            </w:r>
          </w:p>
        </w:tc>
        <w:tc>
          <w:tcPr>
            <w:tcW w:w="1348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076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60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1558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</w:rPr>
              <w:t>指标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教学质量及水平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明显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提升</w:t>
            </w:r>
          </w:p>
        </w:tc>
        <w:tc>
          <w:tcPr>
            <w:tcW w:w="1067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明显提升</w:t>
            </w:r>
          </w:p>
        </w:tc>
        <w:tc>
          <w:tcPr>
            <w:tcW w:w="706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　10</w:t>
            </w:r>
          </w:p>
        </w:tc>
        <w:tc>
          <w:tcPr>
            <w:tcW w:w="989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　10</w:t>
            </w:r>
          </w:p>
        </w:tc>
        <w:tc>
          <w:tcPr>
            <w:tcW w:w="1348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076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60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</w:rPr>
              <w:t>时效指标</w:t>
            </w:r>
          </w:p>
        </w:tc>
        <w:tc>
          <w:tcPr>
            <w:tcW w:w="1558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</w:rPr>
              <w:t>指标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学生资助经费及时发放率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100%</w:t>
            </w:r>
          </w:p>
        </w:tc>
        <w:tc>
          <w:tcPr>
            <w:tcW w:w="1067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　100%</w:t>
            </w:r>
          </w:p>
        </w:tc>
        <w:tc>
          <w:tcPr>
            <w:tcW w:w="706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　10</w:t>
            </w:r>
          </w:p>
        </w:tc>
        <w:tc>
          <w:tcPr>
            <w:tcW w:w="989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　10</w:t>
            </w:r>
          </w:p>
        </w:tc>
        <w:tc>
          <w:tcPr>
            <w:tcW w:w="1348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1076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vMerge w:val="restart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</w:rPr>
              <w:t>效益指标</w:t>
            </w:r>
          </w:p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30</w:t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</w:rPr>
              <w:t>分）　</w:t>
            </w:r>
          </w:p>
        </w:tc>
        <w:tc>
          <w:tcPr>
            <w:tcW w:w="1060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</w:rPr>
              <w:t>社会效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</w:rPr>
              <w:t>益指标</w:t>
            </w:r>
          </w:p>
        </w:tc>
        <w:tc>
          <w:tcPr>
            <w:tcW w:w="1558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</w:rPr>
              <w:t>指标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学校知名度、美誉度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持续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提升</w:t>
            </w:r>
          </w:p>
        </w:tc>
        <w:tc>
          <w:tcPr>
            <w:tcW w:w="1067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持续提升</w:t>
            </w:r>
          </w:p>
        </w:tc>
        <w:tc>
          <w:tcPr>
            <w:tcW w:w="706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　10</w:t>
            </w:r>
          </w:p>
        </w:tc>
        <w:tc>
          <w:tcPr>
            <w:tcW w:w="989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　10</w:t>
            </w:r>
          </w:p>
        </w:tc>
        <w:tc>
          <w:tcPr>
            <w:tcW w:w="1348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076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60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</w:rPr>
              <w:t>生态效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</w:rPr>
              <w:t>益指标</w:t>
            </w:r>
          </w:p>
        </w:tc>
        <w:tc>
          <w:tcPr>
            <w:tcW w:w="1558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</w:rPr>
              <w:t>指标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促进自然生态和谐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持续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提升</w:t>
            </w:r>
          </w:p>
        </w:tc>
        <w:tc>
          <w:tcPr>
            <w:tcW w:w="1067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持续提升</w:t>
            </w:r>
          </w:p>
        </w:tc>
        <w:tc>
          <w:tcPr>
            <w:tcW w:w="706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　10</w:t>
            </w:r>
          </w:p>
        </w:tc>
        <w:tc>
          <w:tcPr>
            <w:tcW w:w="989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　10</w:t>
            </w:r>
          </w:p>
        </w:tc>
        <w:tc>
          <w:tcPr>
            <w:tcW w:w="1348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076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</w:rPr>
              <w:t>绩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</w:rPr>
              <w:t>效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</w:rPr>
              <w:t>指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</w:rPr>
              <w:t>标</w:t>
            </w:r>
          </w:p>
        </w:tc>
        <w:tc>
          <w:tcPr>
            <w:tcW w:w="1076" w:type="dxa"/>
            <w:vMerge w:val="restart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</w:rPr>
              <w:t>　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</w:rPr>
              <w:t>指标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10</w:t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</w:rPr>
              <w:t>分）</w:t>
            </w:r>
          </w:p>
        </w:tc>
        <w:tc>
          <w:tcPr>
            <w:tcW w:w="1060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</w:rPr>
              <w:t>可持续影响指标</w:t>
            </w:r>
          </w:p>
        </w:tc>
        <w:tc>
          <w:tcPr>
            <w:tcW w:w="1558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</w:rPr>
              <w:t>指标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</w:rPr>
              <w:t>：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学校影响力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持续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提升</w:t>
            </w:r>
          </w:p>
        </w:tc>
        <w:tc>
          <w:tcPr>
            <w:tcW w:w="1067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持续提升</w:t>
            </w:r>
          </w:p>
        </w:tc>
        <w:tc>
          <w:tcPr>
            <w:tcW w:w="706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　10</w:t>
            </w:r>
          </w:p>
        </w:tc>
        <w:tc>
          <w:tcPr>
            <w:tcW w:w="989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　10</w:t>
            </w:r>
          </w:p>
        </w:tc>
        <w:tc>
          <w:tcPr>
            <w:tcW w:w="1348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076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60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</w:rPr>
              <w:t>服务对象满意度指标</w:t>
            </w:r>
          </w:p>
        </w:tc>
        <w:tc>
          <w:tcPr>
            <w:tcW w:w="1558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</w:rPr>
              <w:t>指标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家长、学生满意度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98%以上</w:t>
            </w:r>
          </w:p>
        </w:tc>
        <w:tc>
          <w:tcPr>
            <w:tcW w:w="1067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　100%</w:t>
            </w:r>
          </w:p>
        </w:tc>
        <w:tc>
          <w:tcPr>
            <w:tcW w:w="706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　10</w:t>
            </w:r>
          </w:p>
        </w:tc>
        <w:tc>
          <w:tcPr>
            <w:tcW w:w="989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　10</w:t>
            </w:r>
          </w:p>
        </w:tc>
        <w:tc>
          <w:tcPr>
            <w:tcW w:w="1348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6917" w:type="dxa"/>
            <w:gridSpan w:val="8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</w:rPr>
              <w:t>总分</w:t>
            </w:r>
          </w:p>
        </w:tc>
        <w:tc>
          <w:tcPr>
            <w:tcW w:w="70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100</w:t>
            </w:r>
          </w:p>
        </w:tc>
        <w:tc>
          <w:tcPr>
            <w:tcW w:w="989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  <w:t>　99.5</w:t>
            </w:r>
          </w:p>
        </w:tc>
        <w:tc>
          <w:tcPr>
            <w:tcW w:w="1348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</w:tbl>
    <w:p>
      <w:r>
        <w:rPr>
          <w:rFonts w:hint="eastAsia" w:ascii="Times New Roman" w:hAnsi="Times New Roman"/>
          <w:kern w:val="0"/>
          <w:sz w:val="21"/>
          <w:szCs w:val="21"/>
        </w:rPr>
        <w:t>填表人：</w:t>
      </w:r>
      <w:r>
        <w:rPr>
          <w:rFonts w:hint="eastAsia" w:ascii="Times New Roman" w:hAnsi="Times New Roman"/>
          <w:kern w:val="0"/>
          <w:sz w:val="21"/>
          <w:szCs w:val="21"/>
          <w:lang w:eastAsia="zh-CN"/>
        </w:rPr>
        <w:t>高灵芝</w:t>
      </w:r>
      <w:r>
        <w:rPr>
          <w:rFonts w:ascii="Times New Roman" w:hAnsi="Times New Roman"/>
          <w:kern w:val="0"/>
          <w:sz w:val="21"/>
          <w:szCs w:val="21"/>
        </w:rPr>
        <w:t xml:space="preserve">  </w:t>
      </w:r>
      <w:r>
        <w:rPr>
          <w:rFonts w:hint="eastAsia" w:ascii="Times New Roman" w:hAnsi="Times New Roman"/>
          <w:kern w:val="0"/>
          <w:sz w:val="21"/>
          <w:szCs w:val="21"/>
        </w:rPr>
        <w:t>填报日期：</w:t>
      </w:r>
      <w:r>
        <w:rPr>
          <w:rFonts w:hint="eastAsia" w:ascii="Times New Roman" w:hAnsi="Times New Roman"/>
          <w:kern w:val="0"/>
          <w:sz w:val="21"/>
          <w:szCs w:val="21"/>
          <w:lang w:val="en-US" w:eastAsia="zh-CN"/>
        </w:rPr>
        <w:t>2021.4.1</w:t>
      </w:r>
      <w:r>
        <w:rPr>
          <w:rFonts w:ascii="Times New Roman" w:hAnsi="Times New Roman"/>
          <w:kern w:val="0"/>
          <w:sz w:val="21"/>
          <w:szCs w:val="21"/>
        </w:rPr>
        <w:t xml:space="preserve">  </w:t>
      </w:r>
      <w:r>
        <w:rPr>
          <w:rFonts w:hint="eastAsia" w:ascii="Times New Roman" w:hAnsi="Times New Roman"/>
          <w:kern w:val="0"/>
          <w:sz w:val="21"/>
          <w:szCs w:val="21"/>
        </w:rPr>
        <w:t>联系电话：</w:t>
      </w:r>
      <w:r>
        <w:rPr>
          <w:rFonts w:hint="eastAsia" w:ascii="Times New Roman" w:hAnsi="Times New Roman"/>
          <w:kern w:val="0"/>
          <w:sz w:val="21"/>
          <w:szCs w:val="21"/>
          <w:lang w:val="en-US" w:eastAsia="zh-CN"/>
        </w:rPr>
        <w:t>13873790660</w:t>
      </w:r>
      <w:r>
        <w:rPr>
          <w:rFonts w:ascii="Times New Roman" w:hAnsi="Times New Roman"/>
          <w:kern w:val="0"/>
          <w:sz w:val="21"/>
          <w:szCs w:val="21"/>
        </w:rPr>
        <w:t xml:space="preserve">    </w:t>
      </w:r>
      <w:r>
        <w:rPr>
          <w:rFonts w:hint="eastAsia" w:ascii="Times New Roman" w:hAnsi="Times New Roman"/>
          <w:kern w:val="0"/>
          <w:sz w:val="21"/>
          <w:szCs w:val="21"/>
        </w:rPr>
        <w:t>单位负责人签字：</w:t>
      </w:r>
    </w:p>
    <w:sectPr>
      <w:headerReference r:id="rId3" w:type="default"/>
      <w:footerReference r:id="rId4" w:type="default"/>
      <w:pgSz w:w="11906" w:h="16838"/>
      <w:pgMar w:top="80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ascii="Calibri" w:hAnsi="Calibri" w:eastAsia="仿宋_GB2312" w:cs="Times New Roman"/>
        <w:kern w:val="2"/>
        <w:sz w:val="18"/>
        <w:szCs w:val="20"/>
        <w:lang w:val="en-US" w:eastAsia="zh-CN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仿宋_GB2312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1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QGZR60BAABK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/s8d6cPscakh4Bpabj2Q84c/RGdWfSgwOYvyiEY&#10;xz4fzr2VQyIiP1oulssKQwJj0wVx2MvzADHdSW9JNhoKOLzSU77/HNMpdUrJ1Zy/1cagn9fG/eVA&#10;zOxhmfuJY7bSsBlG4hvfHlBPj3NvqMPFpMTcO2xrXpHJgMnYTMYugN52ZYdyvRiudglJFG65wgl2&#10;LIwDK+rG5cob8fpesl5+gfUz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zql5uc8AAAAFAQAADwAA&#10;AAAAAAABACAAAAAiAAAAZHJzL2Rvd25yZXYueG1sUEsBAhQAFAAAAAgAh07iQMUBmUetAQAASgMA&#10;AA4AAAAAAAAAAQAgAAAAHgEAAGRycy9lMm9Eb2MueG1sUEsFBgAAAAAGAAYAWQEAAD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仿宋_GB2312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1AE"/>
    <w:rsid w:val="00471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0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2021-04-12T01:35:00Z</dcterms:created>
  <dc:creator>hnyyyz</dc:creator>
  <cp:lastModifiedBy>hnyyyz</cp:lastModifiedBy>
  <dcterms:modified xsi:type="dcterms:W3CDTF">2021-04-12T01:36:27Z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