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1E0" w:firstRow="1" w:lastRow="1" w:firstColumn="1" w:lastColumn="1" w:noHBand="0" w:noVBand="0"/>
      </w:tblPr>
      <w:tblGrid>
        <w:gridCol w:w="8306"/>
      </w:tblGrid>
      <w:tr w:rsidR="0031784F" w:rsidRPr="007C6B5B" w:rsidTr="006E65B9">
        <w:trPr>
          <w:jc w:val="center"/>
        </w:trPr>
        <w:tc>
          <w:tcPr>
            <w:tcW w:w="8364" w:type="dxa"/>
            <w:shd w:val="clear" w:color="auto" w:fill="auto"/>
            <w:vAlign w:val="center"/>
          </w:tcPr>
          <w:p w:rsidR="0031784F" w:rsidRPr="00477616" w:rsidRDefault="0031784F" w:rsidP="006E65B9">
            <w:pPr>
              <w:snapToGrid w:val="0"/>
              <w:jc w:val="distribute"/>
              <w:rPr>
                <w:w w:val="80"/>
                <w:sz w:val="112"/>
                <w:szCs w:val="112"/>
              </w:rPr>
            </w:pPr>
            <w:r w:rsidRPr="00477616">
              <w:rPr>
                <w:rFonts w:eastAsia="方正小标宋简体" w:hint="eastAsia"/>
                <w:color w:val="FF0000"/>
                <w:w w:val="80"/>
                <w:sz w:val="112"/>
                <w:szCs w:val="112"/>
              </w:rPr>
              <w:t>湖南省教育厅</w:t>
            </w:r>
          </w:p>
        </w:tc>
      </w:tr>
    </w:tbl>
    <w:p w:rsidR="0031784F" w:rsidRDefault="0031784F" w:rsidP="0031784F">
      <w:r>
        <w:rPr>
          <w:rFonts w:hint="eastAsia"/>
          <w:noProof/>
        </w:rPr>
        <mc:AlternateContent>
          <mc:Choice Requires="wps">
            <w:drawing>
              <wp:anchor distT="0" distB="0" distL="114300" distR="114300" simplePos="0" relativeHeight="251659264" behindDoc="0" locked="0" layoutInCell="1" allowOverlap="1" wp14:anchorId="01D0A6E8" wp14:editId="3C9FC78E">
                <wp:simplePos x="0" y="0"/>
                <wp:positionH relativeFrom="column">
                  <wp:posOffset>-304800</wp:posOffset>
                </wp:positionH>
                <wp:positionV relativeFrom="paragraph">
                  <wp:posOffset>-71755</wp:posOffset>
                </wp:positionV>
                <wp:extent cx="5974080" cy="0"/>
                <wp:effectExtent l="28575" t="33020" r="36195" b="3365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408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EF0EF"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5.65pt" to="446.4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" strokecolor="red" strokeweight="4.5pt">
                <v:stroke linestyle="thickThin"/>
              </v:line>
            </w:pict>
          </mc:Fallback>
        </mc:AlternateContent>
      </w:r>
    </w:p>
    <w:p w:rsidR="00AD25FA" w:rsidRPr="00435183" w:rsidRDefault="00BD3B8B" w:rsidP="00435183">
      <w:pPr>
        <w:jc w:val="center"/>
        <w:rPr>
          <w:rFonts w:ascii="黑体" w:eastAsia="黑体" w:hAnsi="黑体"/>
          <w:sz w:val="36"/>
          <w:szCs w:val="36"/>
        </w:rPr>
      </w:pPr>
      <w:r w:rsidRPr="00435183">
        <w:rPr>
          <w:rFonts w:ascii="黑体" w:eastAsia="黑体" w:hAnsi="黑体" w:hint="eastAsia"/>
          <w:sz w:val="36"/>
          <w:szCs w:val="36"/>
        </w:rPr>
        <w:t>关于征求《湖南省普通高等学校“芙蓉学者奖励计划”实施办法》（</w:t>
      </w:r>
      <w:r w:rsidR="00442E25" w:rsidRPr="00435183">
        <w:rPr>
          <w:rFonts w:ascii="黑体" w:eastAsia="黑体" w:hAnsi="黑体" w:hint="eastAsia"/>
          <w:sz w:val="36"/>
          <w:szCs w:val="36"/>
        </w:rPr>
        <w:t>修订</w:t>
      </w:r>
      <w:r w:rsidRPr="00435183">
        <w:rPr>
          <w:rFonts w:ascii="黑体" w:eastAsia="黑体" w:hAnsi="黑体" w:hint="eastAsia"/>
          <w:sz w:val="36"/>
          <w:szCs w:val="36"/>
        </w:rPr>
        <w:t>征求意见稿）的函</w:t>
      </w:r>
    </w:p>
    <w:p w:rsidR="00BD3B8B" w:rsidRDefault="00BD3B8B"/>
    <w:p w:rsidR="00BD3B8B" w:rsidRPr="00435183" w:rsidRDefault="00BD3B8B">
      <w:pPr>
        <w:rPr>
          <w:rFonts w:ascii="仿宋" w:eastAsia="仿宋" w:hAnsi="仿宋"/>
          <w:sz w:val="32"/>
          <w:szCs w:val="32"/>
        </w:rPr>
      </w:pPr>
      <w:r w:rsidRPr="00435183">
        <w:rPr>
          <w:rFonts w:ascii="仿宋" w:eastAsia="仿宋" w:hAnsi="仿宋" w:hint="eastAsia"/>
          <w:sz w:val="32"/>
          <w:szCs w:val="32"/>
        </w:rPr>
        <w:t>厅相关</w:t>
      </w:r>
      <w:r w:rsidRPr="00435183">
        <w:rPr>
          <w:rFonts w:ascii="仿宋" w:eastAsia="仿宋" w:hAnsi="仿宋"/>
          <w:sz w:val="32"/>
          <w:szCs w:val="32"/>
        </w:rPr>
        <w:t>处室</w:t>
      </w:r>
      <w:r w:rsidRPr="00435183">
        <w:rPr>
          <w:rFonts w:ascii="仿宋" w:eastAsia="仿宋" w:hAnsi="仿宋" w:hint="eastAsia"/>
          <w:sz w:val="32"/>
          <w:szCs w:val="32"/>
        </w:rPr>
        <w:t>、各</w:t>
      </w:r>
      <w:r w:rsidRPr="00435183">
        <w:rPr>
          <w:rFonts w:ascii="仿宋" w:eastAsia="仿宋" w:hAnsi="仿宋"/>
          <w:sz w:val="32"/>
          <w:szCs w:val="32"/>
        </w:rPr>
        <w:t>有关</w:t>
      </w:r>
      <w:r w:rsidRPr="00435183">
        <w:rPr>
          <w:rFonts w:ascii="仿宋" w:eastAsia="仿宋" w:hAnsi="仿宋" w:hint="eastAsia"/>
          <w:sz w:val="32"/>
          <w:szCs w:val="32"/>
        </w:rPr>
        <w:t>高校</w:t>
      </w:r>
      <w:r w:rsidRPr="00435183">
        <w:rPr>
          <w:rFonts w:ascii="仿宋" w:eastAsia="仿宋" w:hAnsi="仿宋"/>
          <w:sz w:val="32"/>
          <w:szCs w:val="32"/>
        </w:rPr>
        <w:t>人事处：</w:t>
      </w:r>
    </w:p>
    <w:p w:rsidR="00BD3B8B" w:rsidRDefault="00BD3B8B">
      <w:pPr>
        <w:rPr>
          <w:rFonts w:ascii="仿宋" w:eastAsia="仿宋" w:hAnsi="仿宋"/>
          <w:color w:val="000000" w:themeColor="text1"/>
          <w:sz w:val="32"/>
          <w:szCs w:val="32"/>
        </w:rPr>
      </w:pPr>
      <w:r w:rsidRPr="00435183">
        <w:rPr>
          <w:rFonts w:ascii="仿宋" w:eastAsia="仿宋" w:hAnsi="仿宋" w:hint="eastAsia"/>
          <w:sz w:val="32"/>
          <w:szCs w:val="32"/>
        </w:rPr>
        <w:t xml:space="preserve">     根据</w:t>
      </w:r>
      <w:proofErr w:type="gramStart"/>
      <w:r w:rsidRPr="00435183">
        <w:rPr>
          <w:rFonts w:ascii="仿宋" w:eastAsia="仿宋" w:hAnsi="仿宋" w:hint="eastAsia"/>
          <w:sz w:val="32"/>
          <w:szCs w:val="32"/>
        </w:rPr>
        <w:t>《</w:t>
      </w:r>
      <w:proofErr w:type="gramEnd"/>
      <w:r w:rsidRPr="00435183">
        <w:rPr>
          <w:rFonts w:ascii="仿宋" w:eastAsia="仿宋" w:hAnsi="仿宋" w:hint="eastAsia"/>
          <w:sz w:val="32"/>
          <w:szCs w:val="32"/>
        </w:rPr>
        <w:t>湖南省人民政府关于印发〈湖南省全面推进一流大学与一流学科建设实施方案〉的通知（湘政发〔2017〕3号）</w:t>
      </w:r>
      <w:r w:rsidR="00442E25" w:rsidRPr="00435183">
        <w:rPr>
          <w:rFonts w:ascii="仿宋" w:eastAsia="仿宋" w:hAnsi="仿宋" w:hint="eastAsia"/>
          <w:sz w:val="32"/>
          <w:szCs w:val="32"/>
        </w:rPr>
        <w:t>、</w:t>
      </w:r>
      <w:proofErr w:type="gramStart"/>
      <w:r w:rsidRPr="00435183">
        <w:rPr>
          <w:rFonts w:ascii="仿宋" w:eastAsia="仿宋" w:hAnsi="仿宋" w:hint="eastAsia"/>
          <w:sz w:val="32"/>
          <w:szCs w:val="32"/>
        </w:rPr>
        <w:t>《</w:t>
      </w:r>
      <w:proofErr w:type="gramEnd"/>
      <w:r w:rsidRPr="00435183">
        <w:rPr>
          <w:rFonts w:ascii="仿宋" w:eastAsia="仿宋" w:hAnsi="仿宋" w:hint="eastAsia"/>
          <w:sz w:val="32"/>
          <w:szCs w:val="32"/>
        </w:rPr>
        <w:t>中共湖南省委办公厅关于印发〈湖南省芙蓉人才行动计划〉的通知</w:t>
      </w:r>
      <w:proofErr w:type="gramStart"/>
      <w:r w:rsidRPr="00435183">
        <w:rPr>
          <w:rFonts w:ascii="仿宋" w:eastAsia="仿宋" w:hAnsi="仿宋" w:hint="eastAsia"/>
          <w:sz w:val="32"/>
          <w:szCs w:val="32"/>
        </w:rPr>
        <w:t>》</w:t>
      </w:r>
      <w:proofErr w:type="gramEnd"/>
      <w:r w:rsidRPr="00435183">
        <w:rPr>
          <w:rFonts w:ascii="仿宋" w:eastAsia="仿宋" w:hAnsi="仿宋" w:hint="eastAsia"/>
          <w:sz w:val="32"/>
          <w:szCs w:val="32"/>
        </w:rPr>
        <w:t>（</w:t>
      </w:r>
      <w:proofErr w:type="gramStart"/>
      <w:r w:rsidRPr="00435183">
        <w:rPr>
          <w:rFonts w:ascii="仿宋" w:eastAsia="仿宋" w:hAnsi="仿宋" w:hint="eastAsia"/>
          <w:sz w:val="32"/>
          <w:szCs w:val="32"/>
        </w:rPr>
        <w:t>湘办发</w:t>
      </w:r>
      <w:proofErr w:type="gramEnd"/>
      <w:r w:rsidRPr="00435183">
        <w:rPr>
          <w:rFonts w:ascii="仿宋" w:eastAsia="仿宋" w:hAnsi="仿宋" w:hint="eastAsia"/>
          <w:sz w:val="32"/>
          <w:szCs w:val="32"/>
        </w:rPr>
        <w:t>〔2017〕42号）</w:t>
      </w:r>
      <w:proofErr w:type="gramStart"/>
      <w:r w:rsidRPr="00435183">
        <w:rPr>
          <w:rFonts w:ascii="仿宋" w:eastAsia="仿宋" w:hAnsi="仿宋" w:hint="eastAsia"/>
          <w:sz w:val="32"/>
          <w:szCs w:val="32"/>
        </w:rPr>
        <w:t>》</w:t>
      </w:r>
      <w:proofErr w:type="gramEnd"/>
      <w:r w:rsidR="00435183">
        <w:rPr>
          <w:rFonts w:ascii="仿宋" w:eastAsia="仿宋" w:hAnsi="仿宋" w:hint="eastAsia"/>
          <w:sz w:val="32"/>
          <w:szCs w:val="32"/>
        </w:rPr>
        <w:t>等</w:t>
      </w:r>
      <w:r w:rsidR="00435183">
        <w:rPr>
          <w:rFonts w:ascii="仿宋" w:eastAsia="仿宋" w:hAnsi="仿宋"/>
          <w:sz w:val="32"/>
          <w:szCs w:val="32"/>
        </w:rPr>
        <w:t>文件要求</w:t>
      </w:r>
      <w:r w:rsidRPr="00435183">
        <w:rPr>
          <w:rFonts w:ascii="仿宋" w:eastAsia="仿宋" w:hAnsi="仿宋" w:hint="eastAsia"/>
          <w:sz w:val="32"/>
          <w:szCs w:val="32"/>
        </w:rPr>
        <w:t>，</w:t>
      </w:r>
      <w:r w:rsidRPr="00435183">
        <w:rPr>
          <w:rFonts w:ascii="仿宋" w:eastAsia="仿宋" w:hAnsi="仿宋"/>
          <w:sz w:val="32"/>
          <w:szCs w:val="32"/>
        </w:rPr>
        <w:t>我们</w:t>
      </w:r>
      <w:r w:rsidR="00442E25" w:rsidRPr="00435183">
        <w:rPr>
          <w:rFonts w:ascii="仿宋" w:eastAsia="仿宋" w:hAnsi="仿宋" w:hint="eastAsia"/>
          <w:sz w:val="32"/>
          <w:szCs w:val="32"/>
        </w:rPr>
        <w:t>经过广泛</w:t>
      </w:r>
      <w:r w:rsidR="00442E25" w:rsidRPr="00435183">
        <w:rPr>
          <w:rFonts w:ascii="仿宋" w:eastAsia="仿宋" w:hAnsi="仿宋"/>
          <w:sz w:val="32"/>
          <w:szCs w:val="32"/>
        </w:rPr>
        <w:t>调研，</w:t>
      </w:r>
      <w:r w:rsidR="00435183">
        <w:rPr>
          <w:rFonts w:ascii="仿宋" w:eastAsia="仿宋" w:hAnsi="仿宋" w:hint="eastAsia"/>
          <w:sz w:val="32"/>
          <w:szCs w:val="32"/>
        </w:rPr>
        <w:t>并</w:t>
      </w:r>
      <w:r w:rsidR="00442E25" w:rsidRPr="00435183">
        <w:rPr>
          <w:rFonts w:ascii="仿宋" w:eastAsia="仿宋" w:hAnsi="仿宋"/>
          <w:sz w:val="32"/>
          <w:szCs w:val="32"/>
        </w:rPr>
        <w:t>组织专家</w:t>
      </w:r>
      <w:r w:rsidR="00442E25" w:rsidRPr="00435183">
        <w:rPr>
          <w:rFonts w:ascii="仿宋" w:eastAsia="仿宋" w:hAnsi="仿宋" w:hint="eastAsia"/>
          <w:sz w:val="32"/>
          <w:szCs w:val="32"/>
        </w:rPr>
        <w:t>座谈会</w:t>
      </w:r>
      <w:r w:rsidR="00442E25" w:rsidRPr="00435183">
        <w:rPr>
          <w:rFonts w:ascii="仿宋" w:eastAsia="仿宋" w:hAnsi="仿宋"/>
          <w:sz w:val="32"/>
          <w:szCs w:val="32"/>
        </w:rPr>
        <w:t>进行研讨，</w:t>
      </w:r>
      <w:r w:rsidRPr="00435183">
        <w:rPr>
          <w:rFonts w:ascii="仿宋" w:eastAsia="仿宋" w:hAnsi="仿宋"/>
          <w:sz w:val="32"/>
          <w:szCs w:val="32"/>
        </w:rPr>
        <w:t>对</w:t>
      </w:r>
      <w:r w:rsidR="00442E25" w:rsidRPr="00435183">
        <w:rPr>
          <w:rFonts w:ascii="仿宋" w:eastAsia="仿宋" w:hAnsi="仿宋" w:hint="eastAsia"/>
          <w:sz w:val="32"/>
          <w:szCs w:val="32"/>
        </w:rPr>
        <w:t>《湖南省芙蓉学</w:t>
      </w:r>
      <w:bookmarkStart w:id="0" w:name="_GoBack"/>
      <w:bookmarkEnd w:id="0"/>
      <w:r w:rsidR="00442E25" w:rsidRPr="00435183">
        <w:rPr>
          <w:rFonts w:ascii="仿宋" w:eastAsia="仿宋" w:hAnsi="仿宋" w:hint="eastAsia"/>
          <w:sz w:val="32"/>
          <w:szCs w:val="32"/>
        </w:rPr>
        <w:t>者计划实施办法（试行）》（</w:t>
      </w:r>
      <w:proofErr w:type="gramStart"/>
      <w:r w:rsidR="00442E25" w:rsidRPr="00435183">
        <w:rPr>
          <w:rFonts w:ascii="仿宋" w:eastAsia="仿宋" w:hAnsi="仿宋" w:hint="eastAsia"/>
          <w:sz w:val="32"/>
          <w:szCs w:val="32"/>
        </w:rPr>
        <w:t>湘教师字</w:t>
      </w:r>
      <w:proofErr w:type="gramEnd"/>
      <w:r w:rsidR="00442E25" w:rsidRPr="00435183">
        <w:rPr>
          <w:rFonts w:ascii="仿宋" w:eastAsia="仿宋" w:hAnsi="仿宋" w:hint="eastAsia"/>
          <w:sz w:val="32"/>
          <w:szCs w:val="32"/>
        </w:rPr>
        <w:t>〔2001〕1号）进行</w:t>
      </w:r>
      <w:r w:rsidR="00442E25" w:rsidRPr="00435183">
        <w:rPr>
          <w:rFonts w:ascii="仿宋" w:eastAsia="仿宋" w:hAnsi="仿宋"/>
          <w:sz w:val="32"/>
          <w:szCs w:val="32"/>
        </w:rPr>
        <w:t>了修订。现</w:t>
      </w:r>
      <w:r w:rsidR="00442E25" w:rsidRPr="00435183">
        <w:rPr>
          <w:rFonts w:ascii="仿宋" w:eastAsia="仿宋" w:hAnsi="仿宋" w:hint="eastAsia"/>
          <w:sz w:val="32"/>
          <w:szCs w:val="32"/>
        </w:rPr>
        <w:t>将《湖南省普通高等学校“芙蓉学者奖励计划”实施办法》（修订征求意见稿）</w:t>
      </w:r>
      <w:r w:rsidR="00435183">
        <w:rPr>
          <w:rFonts w:ascii="仿宋" w:eastAsia="仿宋" w:hAnsi="仿宋" w:hint="eastAsia"/>
          <w:sz w:val="32"/>
          <w:szCs w:val="32"/>
        </w:rPr>
        <w:t>印</w:t>
      </w:r>
      <w:r w:rsidR="00442E25" w:rsidRPr="00435183">
        <w:rPr>
          <w:rFonts w:ascii="仿宋" w:eastAsia="仿宋" w:hAnsi="仿宋"/>
          <w:sz w:val="32"/>
          <w:szCs w:val="32"/>
        </w:rPr>
        <w:t>给</w:t>
      </w:r>
      <w:r w:rsidR="00442E25" w:rsidRPr="00435183">
        <w:rPr>
          <w:rFonts w:ascii="仿宋" w:eastAsia="仿宋" w:hAnsi="仿宋" w:hint="eastAsia"/>
          <w:sz w:val="32"/>
          <w:szCs w:val="32"/>
        </w:rPr>
        <w:t>你们</w:t>
      </w:r>
      <w:r w:rsidR="00442E25" w:rsidRPr="00435183">
        <w:rPr>
          <w:rFonts w:ascii="仿宋" w:eastAsia="仿宋" w:hAnsi="仿宋"/>
          <w:sz w:val="32"/>
          <w:szCs w:val="32"/>
        </w:rPr>
        <w:t>，请你们提出修改意见，</w:t>
      </w:r>
      <w:hyperlink r:id="rId6" w:history="1">
        <w:r w:rsidR="00435183" w:rsidRPr="00435183">
          <w:rPr>
            <w:rStyle w:val="a5"/>
            <w:rFonts w:ascii="仿宋" w:eastAsia="仿宋" w:hAnsi="仿宋" w:hint="eastAsia"/>
            <w:color w:val="000000" w:themeColor="text1"/>
            <w:sz w:val="32"/>
            <w:szCs w:val="32"/>
            <w:u w:val="none"/>
          </w:rPr>
          <w:t>12月26日</w:t>
        </w:r>
        <w:r w:rsidR="00435183" w:rsidRPr="00435183">
          <w:rPr>
            <w:rStyle w:val="a5"/>
            <w:rFonts w:ascii="仿宋" w:eastAsia="仿宋" w:hAnsi="仿宋"/>
            <w:color w:val="000000" w:themeColor="text1"/>
            <w:sz w:val="32"/>
            <w:szCs w:val="32"/>
            <w:u w:val="none"/>
          </w:rPr>
          <w:t>前</w:t>
        </w:r>
        <w:r w:rsidR="00435183" w:rsidRPr="00435183">
          <w:rPr>
            <w:rStyle w:val="a5"/>
            <w:rFonts w:ascii="仿宋" w:eastAsia="仿宋" w:hAnsi="仿宋" w:hint="eastAsia"/>
            <w:color w:val="000000" w:themeColor="text1"/>
            <w:sz w:val="32"/>
            <w:szCs w:val="32"/>
            <w:u w:val="none"/>
          </w:rPr>
          <w:t>将</w:t>
        </w:r>
        <w:r w:rsidR="00435183" w:rsidRPr="00435183">
          <w:rPr>
            <w:rStyle w:val="a5"/>
            <w:rFonts w:ascii="仿宋" w:eastAsia="仿宋" w:hAnsi="仿宋"/>
            <w:color w:val="000000" w:themeColor="text1"/>
            <w:sz w:val="32"/>
            <w:szCs w:val="32"/>
            <w:u w:val="none"/>
          </w:rPr>
          <w:t>修改意见电子稿发邮箱</w:t>
        </w:r>
        <w:r w:rsidR="00435183" w:rsidRPr="00435183">
          <w:rPr>
            <w:rStyle w:val="a5"/>
            <w:rFonts w:ascii="仿宋" w:eastAsia="仿宋" w:hAnsi="仿宋" w:hint="eastAsia"/>
            <w:color w:val="000000" w:themeColor="text1"/>
            <w:sz w:val="32"/>
            <w:szCs w:val="32"/>
            <w:u w:val="none"/>
          </w:rPr>
          <w:t>543787907</w:t>
        </w:r>
        <w:r w:rsidR="00435183" w:rsidRPr="00435183">
          <w:rPr>
            <w:rStyle w:val="a5"/>
            <w:rFonts w:ascii="仿宋" w:eastAsia="仿宋" w:hAnsi="仿宋"/>
            <w:color w:val="000000" w:themeColor="text1"/>
            <w:sz w:val="32"/>
            <w:szCs w:val="32"/>
            <w:u w:val="none"/>
          </w:rPr>
          <w:t>@</w:t>
        </w:r>
        <w:r w:rsidR="00435183" w:rsidRPr="00435183">
          <w:rPr>
            <w:rStyle w:val="a5"/>
            <w:rFonts w:ascii="仿宋" w:eastAsia="仿宋" w:hAnsi="仿宋" w:hint="eastAsia"/>
            <w:color w:val="000000" w:themeColor="text1"/>
            <w:sz w:val="32"/>
            <w:szCs w:val="32"/>
            <w:u w:val="none"/>
          </w:rPr>
          <w:t>qq.com</w:t>
        </w:r>
      </w:hyperlink>
      <w:r w:rsidR="00435183" w:rsidRPr="00435183">
        <w:rPr>
          <w:rFonts w:ascii="仿宋" w:eastAsia="仿宋" w:hAnsi="仿宋" w:hint="eastAsia"/>
          <w:color w:val="000000" w:themeColor="text1"/>
          <w:sz w:val="32"/>
          <w:szCs w:val="32"/>
        </w:rPr>
        <w:t>，</w:t>
      </w:r>
      <w:r w:rsidR="00435183">
        <w:rPr>
          <w:rFonts w:ascii="仿宋" w:eastAsia="仿宋" w:hAnsi="仿宋"/>
          <w:color w:val="000000" w:themeColor="text1"/>
          <w:sz w:val="32"/>
          <w:szCs w:val="32"/>
        </w:rPr>
        <w:t>或</w:t>
      </w:r>
      <w:r w:rsidR="00435183">
        <w:rPr>
          <w:rFonts w:ascii="仿宋" w:eastAsia="仿宋" w:hAnsi="仿宋" w:hint="eastAsia"/>
          <w:color w:val="000000" w:themeColor="text1"/>
          <w:sz w:val="32"/>
          <w:szCs w:val="32"/>
        </w:rPr>
        <w:t>直接</w:t>
      </w:r>
      <w:r w:rsidR="00435183">
        <w:rPr>
          <w:rFonts w:ascii="仿宋" w:eastAsia="仿宋" w:hAnsi="仿宋"/>
          <w:color w:val="000000" w:themeColor="text1"/>
          <w:sz w:val="32"/>
          <w:szCs w:val="32"/>
        </w:rPr>
        <w:t>将修改意见</w:t>
      </w:r>
      <w:proofErr w:type="gramStart"/>
      <w:r w:rsidR="00435183">
        <w:rPr>
          <w:rFonts w:ascii="仿宋" w:eastAsia="仿宋" w:hAnsi="仿宋"/>
          <w:color w:val="000000" w:themeColor="text1"/>
          <w:sz w:val="32"/>
          <w:szCs w:val="32"/>
        </w:rPr>
        <w:t>花脸稿交我处</w:t>
      </w:r>
      <w:proofErr w:type="gramEnd"/>
      <w:r w:rsidR="00435183" w:rsidRPr="00435183">
        <w:rPr>
          <w:rFonts w:ascii="仿宋" w:eastAsia="仿宋" w:hAnsi="仿宋" w:hint="eastAsia"/>
          <w:color w:val="000000" w:themeColor="text1"/>
          <w:sz w:val="32"/>
          <w:szCs w:val="32"/>
        </w:rPr>
        <w:t>。</w:t>
      </w:r>
    </w:p>
    <w:p w:rsidR="00435183" w:rsidRPr="00435183" w:rsidRDefault="00435183">
      <w:pPr>
        <w:rPr>
          <w:rFonts w:ascii="仿宋" w:eastAsia="仿宋" w:hAnsi="仿宋"/>
          <w:sz w:val="32"/>
          <w:szCs w:val="32"/>
        </w:rPr>
      </w:pPr>
      <w:r>
        <w:rPr>
          <w:rFonts w:ascii="仿宋" w:eastAsia="仿宋" w:hAnsi="仿宋" w:hint="eastAsia"/>
          <w:color w:val="000000" w:themeColor="text1"/>
          <w:sz w:val="32"/>
          <w:szCs w:val="32"/>
        </w:rPr>
        <w:t xml:space="preserve">    感谢</w:t>
      </w:r>
      <w:r>
        <w:rPr>
          <w:rFonts w:ascii="仿宋" w:eastAsia="仿宋" w:hAnsi="仿宋"/>
          <w:color w:val="000000" w:themeColor="text1"/>
          <w:sz w:val="32"/>
          <w:szCs w:val="32"/>
        </w:rPr>
        <w:t>支持！</w:t>
      </w:r>
    </w:p>
    <w:p w:rsidR="00435183" w:rsidRPr="00435183" w:rsidRDefault="00435183">
      <w:pPr>
        <w:rPr>
          <w:rFonts w:ascii="仿宋" w:eastAsia="仿宋" w:hAnsi="仿宋"/>
          <w:sz w:val="32"/>
          <w:szCs w:val="32"/>
        </w:rPr>
      </w:pPr>
      <w:r>
        <w:rPr>
          <w:rFonts w:ascii="仿宋" w:eastAsia="仿宋" w:hAnsi="仿宋" w:hint="eastAsia"/>
          <w:sz w:val="32"/>
          <w:szCs w:val="32"/>
        </w:rPr>
        <w:t xml:space="preserve">    </w:t>
      </w:r>
      <w:r w:rsidRPr="00435183">
        <w:rPr>
          <w:rFonts w:ascii="仿宋" w:eastAsia="仿宋" w:hAnsi="仿宋" w:hint="eastAsia"/>
          <w:sz w:val="32"/>
          <w:szCs w:val="32"/>
        </w:rPr>
        <w:t>联系人：</w:t>
      </w:r>
      <w:r w:rsidRPr="00435183">
        <w:rPr>
          <w:rFonts w:ascii="仿宋" w:eastAsia="仿宋" w:hAnsi="仿宋"/>
          <w:sz w:val="32"/>
          <w:szCs w:val="32"/>
        </w:rPr>
        <w:t>省教育厅教师处何国清，手机</w:t>
      </w:r>
      <w:r w:rsidRPr="00435183">
        <w:rPr>
          <w:rFonts w:ascii="仿宋" w:eastAsia="仿宋" w:hAnsi="仿宋" w:hint="eastAsia"/>
          <w:sz w:val="32"/>
          <w:szCs w:val="32"/>
        </w:rPr>
        <w:t>13875998656。</w:t>
      </w:r>
    </w:p>
    <w:p w:rsidR="00435183" w:rsidRDefault="00435183">
      <w:pPr>
        <w:rPr>
          <w:rFonts w:ascii="仿宋" w:eastAsia="仿宋" w:hAnsi="仿宋"/>
          <w:sz w:val="32"/>
          <w:szCs w:val="32"/>
        </w:rPr>
      </w:pPr>
      <w:r w:rsidRPr="00435183">
        <w:rPr>
          <w:rFonts w:ascii="仿宋" w:eastAsia="仿宋" w:hAnsi="仿宋"/>
          <w:sz w:val="32"/>
          <w:szCs w:val="32"/>
        </w:rPr>
        <w:t xml:space="preserve"> </w:t>
      </w:r>
      <w:r>
        <w:rPr>
          <w:rFonts w:ascii="仿宋" w:eastAsia="仿宋" w:hAnsi="仿宋"/>
          <w:sz w:val="32"/>
          <w:szCs w:val="32"/>
        </w:rPr>
        <w:t xml:space="preserve">               </w:t>
      </w:r>
    </w:p>
    <w:p w:rsidR="00435183" w:rsidRPr="00435183" w:rsidRDefault="00435183" w:rsidP="00435183">
      <w:pPr>
        <w:ind w:firstLineChars="800" w:firstLine="2560"/>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 xml:space="preserve">     </w:t>
      </w:r>
      <w:r w:rsidRPr="00435183">
        <w:rPr>
          <w:rFonts w:ascii="仿宋" w:eastAsia="仿宋" w:hAnsi="仿宋" w:hint="eastAsia"/>
          <w:sz w:val="32"/>
          <w:szCs w:val="32"/>
        </w:rPr>
        <w:t>省</w:t>
      </w:r>
      <w:r w:rsidRPr="00435183">
        <w:rPr>
          <w:rFonts w:ascii="仿宋" w:eastAsia="仿宋" w:hAnsi="仿宋"/>
          <w:sz w:val="32"/>
          <w:szCs w:val="32"/>
        </w:rPr>
        <w:t>教育厅教师工作与师范教育处</w:t>
      </w:r>
    </w:p>
    <w:p w:rsidR="00435183" w:rsidRDefault="00435183">
      <w:pPr>
        <w:rPr>
          <w:rFonts w:ascii="仿宋" w:eastAsia="仿宋" w:hAnsi="仿宋"/>
          <w:sz w:val="32"/>
          <w:szCs w:val="32"/>
        </w:rPr>
      </w:pPr>
      <w:r w:rsidRPr="00435183">
        <w:rPr>
          <w:rFonts w:ascii="仿宋" w:eastAsia="仿宋" w:hAnsi="仿宋"/>
          <w:sz w:val="32"/>
          <w:szCs w:val="32"/>
        </w:rPr>
        <w:t xml:space="preserve">  </w:t>
      </w:r>
      <w:r>
        <w:rPr>
          <w:rFonts w:ascii="仿宋" w:eastAsia="仿宋" w:hAnsi="仿宋"/>
          <w:sz w:val="32"/>
          <w:szCs w:val="32"/>
        </w:rPr>
        <w:t xml:space="preserve">                          </w:t>
      </w:r>
      <w:r w:rsidRPr="00435183">
        <w:rPr>
          <w:rFonts w:ascii="仿宋" w:eastAsia="仿宋" w:hAnsi="仿宋"/>
          <w:sz w:val="32"/>
          <w:szCs w:val="32"/>
        </w:rPr>
        <w:t xml:space="preserve">  2018</w:t>
      </w:r>
      <w:r w:rsidRPr="00435183">
        <w:rPr>
          <w:rFonts w:ascii="仿宋" w:eastAsia="仿宋" w:hAnsi="仿宋" w:hint="eastAsia"/>
          <w:sz w:val="32"/>
          <w:szCs w:val="32"/>
        </w:rPr>
        <w:t>年12月21日</w:t>
      </w:r>
    </w:p>
    <w:p w:rsidR="00FD255E" w:rsidRDefault="00FD255E">
      <w:pPr>
        <w:rPr>
          <w:rFonts w:ascii="仿宋" w:eastAsia="仿宋" w:hAnsi="仿宋"/>
          <w:sz w:val="32"/>
          <w:szCs w:val="32"/>
        </w:rPr>
      </w:pPr>
    </w:p>
    <w:p w:rsidR="00FD255E" w:rsidRDefault="00FD255E" w:rsidP="00FD255E">
      <w:pPr>
        <w:jc w:val="center"/>
        <w:rPr>
          <w:rFonts w:ascii="宋体" w:hAnsi="宋体" w:hint="eastAsia"/>
          <w:sz w:val="36"/>
          <w:szCs w:val="36"/>
        </w:rPr>
      </w:pPr>
      <w:r w:rsidRPr="007E751D">
        <w:rPr>
          <w:rFonts w:ascii="宋体" w:hAnsi="宋体" w:hint="eastAsia"/>
          <w:sz w:val="36"/>
          <w:szCs w:val="36"/>
        </w:rPr>
        <w:t>湖南省普通高等学校</w:t>
      </w:r>
    </w:p>
    <w:p w:rsidR="00FD255E" w:rsidRDefault="00FD255E" w:rsidP="00FD255E">
      <w:pPr>
        <w:jc w:val="center"/>
        <w:rPr>
          <w:rFonts w:ascii="宋体" w:hAnsi="宋体"/>
          <w:sz w:val="36"/>
          <w:szCs w:val="36"/>
        </w:rPr>
      </w:pPr>
      <w:r w:rsidRPr="007E751D">
        <w:rPr>
          <w:rFonts w:ascii="宋体" w:hAnsi="宋体" w:hint="eastAsia"/>
          <w:sz w:val="36"/>
          <w:szCs w:val="36"/>
        </w:rPr>
        <w:t>“芙蓉学者奖励计划”实施办法</w:t>
      </w:r>
    </w:p>
    <w:p w:rsidR="00FD255E" w:rsidRPr="007E751D" w:rsidRDefault="00FD255E" w:rsidP="00FD255E">
      <w:pPr>
        <w:jc w:val="center"/>
        <w:rPr>
          <w:rFonts w:ascii="宋体" w:hAnsi="宋体" w:hint="eastAsia"/>
          <w:sz w:val="36"/>
          <w:szCs w:val="36"/>
        </w:rPr>
      </w:pPr>
      <w:r>
        <w:rPr>
          <w:rFonts w:ascii="宋体" w:hAnsi="宋体" w:hint="eastAsia"/>
          <w:sz w:val="36"/>
          <w:szCs w:val="36"/>
        </w:rPr>
        <w:t>(</w:t>
      </w:r>
      <w:r>
        <w:rPr>
          <w:rFonts w:ascii="宋体" w:hAnsi="宋体" w:hint="eastAsia"/>
          <w:sz w:val="36"/>
          <w:szCs w:val="36"/>
        </w:rPr>
        <w:t>修订</w:t>
      </w:r>
      <w:r>
        <w:rPr>
          <w:rFonts w:ascii="宋体" w:hAnsi="宋体" w:hint="eastAsia"/>
          <w:sz w:val="36"/>
          <w:szCs w:val="36"/>
        </w:rPr>
        <w:t>征求</w:t>
      </w:r>
      <w:r>
        <w:rPr>
          <w:rFonts w:ascii="宋体" w:hAnsi="宋体"/>
          <w:sz w:val="36"/>
          <w:szCs w:val="36"/>
        </w:rPr>
        <w:t>意见稿</w:t>
      </w:r>
      <w:r>
        <w:rPr>
          <w:rFonts w:ascii="宋体" w:hAnsi="宋体" w:hint="eastAsia"/>
          <w:sz w:val="36"/>
          <w:szCs w:val="36"/>
        </w:rPr>
        <w:t>)</w:t>
      </w:r>
    </w:p>
    <w:p w:rsidR="00FD255E" w:rsidRPr="007E751D" w:rsidRDefault="00FD255E" w:rsidP="00FD255E">
      <w:pPr>
        <w:rPr>
          <w:rFonts w:ascii="仿宋_GB2312" w:eastAsia="仿宋_GB2312" w:hint="eastAsia"/>
          <w:sz w:val="32"/>
          <w:szCs w:val="32"/>
        </w:rPr>
      </w:pPr>
    </w:p>
    <w:p w:rsidR="00FD255E" w:rsidRPr="006E65B9" w:rsidRDefault="00FD255E" w:rsidP="00FD255E">
      <w:pPr>
        <w:jc w:val="center"/>
        <w:rPr>
          <w:rFonts w:ascii="黑体" w:eastAsia="黑体" w:hint="eastAsia"/>
          <w:sz w:val="32"/>
          <w:szCs w:val="32"/>
        </w:rPr>
      </w:pPr>
      <w:r w:rsidRPr="006E65B9">
        <w:rPr>
          <w:rFonts w:ascii="黑体" w:eastAsia="黑体" w:hint="eastAsia"/>
          <w:sz w:val="32"/>
          <w:szCs w:val="32"/>
        </w:rPr>
        <w:t>第一章 总则</w:t>
      </w:r>
    </w:p>
    <w:p w:rsidR="00FD255E" w:rsidRPr="007E751D" w:rsidRDefault="00FD255E" w:rsidP="00FD255E">
      <w:pPr>
        <w:ind w:firstLineChars="200" w:firstLine="640"/>
        <w:rPr>
          <w:rFonts w:ascii="仿宋_GB2312" w:eastAsia="仿宋_GB2312" w:hint="eastAsia"/>
          <w:sz w:val="32"/>
          <w:szCs w:val="32"/>
        </w:rPr>
      </w:pPr>
      <w:r w:rsidRPr="007E751D">
        <w:rPr>
          <w:rFonts w:ascii="仿宋_GB2312" w:eastAsia="仿宋_GB2312" w:hint="eastAsia"/>
          <w:sz w:val="32"/>
          <w:szCs w:val="32"/>
        </w:rPr>
        <w:t>第一条 为大力实施</w:t>
      </w:r>
      <w:r>
        <w:rPr>
          <w:rFonts w:ascii="仿宋_GB2312" w:eastAsia="仿宋_GB2312" w:hint="eastAsia"/>
          <w:sz w:val="32"/>
          <w:szCs w:val="32"/>
        </w:rPr>
        <w:t>我省</w:t>
      </w:r>
      <w:r w:rsidRPr="007E751D">
        <w:rPr>
          <w:rFonts w:ascii="仿宋_GB2312" w:eastAsia="仿宋_GB2312" w:hint="eastAsia"/>
          <w:sz w:val="32"/>
          <w:szCs w:val="32"/>
        </w:rPr>
        <w:t>创新引领开放崛起战略和</w:t>
      </w:r>
      <w:r>
        <w:rPr>
          <w:rFonts w:ascii="仿宋_GB2312" w:eastAsia="仿宋_GB2312" w:hint="eastAsia"/>
          <w:sz w:val="32"/>
          <w:szCs w:val="32"/>
        </w:rPr>
        <w:t>科教</w:t>
      </w:r>
      <w:r w:rsidRPr="007E751D">
        <w:rPr>
          <w:rFonts w:ascii="仿宋_GB2312" w:eastAsia="仿宋_GB2312" w:hint="eastAsia"/>
          <w:sz w:val="32"/>
          <w:szCs w:val="32"/>
        </w:rPr>
        <w:t>强省战略，加快推进世界一流大学和</w:t>
      </w:r>
      <w:r>
        <w:rPr>
          <w:rFonts w:ascii="仿宋_GB2312" w:eastAsia="仿宋_GB2312" w:hint="eastAsia"/>
          <w:sz w:val="32"/>
          <w:szCs w:val="32"/>
        </w:rPr>
        <w:t>世界</w:t>
      </w:r>
      <w:r w:rsidRPr="007E751D">
        <w:rPr>
          <w:rFonts w:ascii="仿宋_GB2312" w:eastAsia="仿宋_GB2312" w:hint="eastAsia"/>
          <w:sz w:val="32"/>
          <w:szCs w:val="32"/>
        </w:rPr>
        <w:t>一流学科建设，吸引、遴选和造就具有国际、国内领先水平的学科领军人才，切实提高</w:t>
      </w:r>
      <w:r>
        <w:rPr>
          <w:rFonts w:ascii="仿宋_GB2312" w:eastAsia="仿宋_GB2312" w:hint="eastAsia"/>
          <w:sz w:val="32"/>
          <w:szCs w:val="32"/>
        </w:rPr>
        <w:t>湖南</w:t>
      </w:r>
      <w:r w:rsidRPr="007E751D">
        <w:rPr>
          <w:rFonts w:ascii="仿宋_GB2312" w:eastAsia="仿宋_GB2312" w:hint="eastAsia"/>
          <w:sz w:val="32"/>
          <w:szCs w:val="32"/>
        </w:rPr>
        <w:t>高等教育的综合实力和核心竞争力，有效服务国家和省</w:t>
      </w:r>
      <w:proofErr w:type="gramStart"/>
      <w:r w:rsidRPr="007E751D">
        <w:rPr>
          <w:rFonts w:ascii="仿宋_GB2312" w:eastAsia="仿宋_GB2312" w:hint="eastAsia"/>
          <w:sz w:val="32"/>
          <w:szCs w:val="32"/>
        </w:rPr>
        <w:t>域重大</w:t>
      </w:r>
      <w:proofErr w:type="gramEnd"/>
      <w:r w:rsidRPr="007E751D">
        <w:rPr>
          <w:rFonts w:ascii="仿宋_GB2312" w:eastAsia="仿宋_GB2312" w:hint="eastAsia"/>
          <w:sz w:val="32"/>
          <w:szCs w:val="32"/>
        </w:rPr>
        <w:t>发展战略需求，根据全国教育大会</w:t>
      </w:r>
      <w:r>
        <w:rPr>
          <w:rFonts w:ascii="仿宋_GB2312" w:eastAsia="仿宋_GB2312" w:hint="eastAsia"/>
          <w:sz w:val="32"/>
          <w:szCs w:val="32"/>
        </w:rPr>
        <w:t>和</w:t>
      </w:r>
      <w:r w:rsidRPr="007E751D">
        <w:rPr>
          <w:rFonts w:ascii="仿宋_GB2312" w:eastAsia="仿宋_GB2312" w:hint="eastAsia"/>
          <w:sz w:val="32"/>
          <w:szCs w:val="32"/>
        </w:rPr>
        <w:t>《中共中央国务院关于全面深化新时代教师队伍建设改革的意见》《湖南省芙蓉人才行动计划》精神，</w:t>
      </w:r>
      <w:r>
        <w:rPr>
          <w:rFonts w:ascii="仿宋_GB2312" w:eastAsia="仿宋_GB2312" w:hint="eastAsia"/>
          <w:sz w:val="32"/>
          <w:szCs w:val="32"/>
        </w:rPr>
        <w:t>我省</w:t>
      </w:r>
      <w:r w:rsidRPr="007E751D">
        <w:rPr>
          <w:rFonts w:ascii="仿宋_GB2312" w:eastAsia="仿宋_GB2312" w:hint="eastAsia"/>
          <w:sz w:val="32"/>
          <w:szCs w:val="32"/>
        </w:rPr>
        <w:t>决定继续实施“芙蓉学者奖励计划”，特制定本办法。</w:t>
      </w:r>
    </w:p>
    <w:p w:rsidR="00FD255E" w:rsidRPr="007E751D" w:rsidRDefault="00FD255E" w:rsidP="00FD255E">
      <w:pPr>
        <w:ind w:firstLineChars="250" w:firstLine="800"/>
        <w:rPr>
          <w:rFonts w:ascii="仿宋_GB2312" w:eastAsia="仿宋_GB2312" w:hint="eastAsia"/>
          <w:sz w:val="32"/>
          <w:szCs w:val="32"/>
        </w:rPr>
      </w:pPr>
      <w:r w:rsidRPr="007E751D">
        <w:rPr>
          <w:rFonts w:ascii="仿宋_GB2312" w:eastAsia="仿宋_GB2312" w:hint="eastAsia"/>
          <w:sz w:val="32"/>
          <w:szCs w:val="32"/>
        </w:rPr>
        <w:t>第二条 “芙蓉学者奖励计划”是加快</w:t>
      </w:r>
      <w:r>
        <w:rPr>
          <w:rFonts w:ascii="仿宋_GB2312" w:eastAsia="仿宋_GB2312" w:hint="eastAsia"/>
          <w:sz w:val="32"/>
          <w:szCs w:val="32"/>
        </w:rPr>
        <w:t>我省普通</w:t>
      </w:r>
      <w:r w:rsidRPr="007E751D">
        <w:rPr>
          <w:rFonts w:ascii="仿宋_GB2312" w:eastAsia="仿宋_GB2312" w:hint="eastAsia"/>
          <w:sz w:val="32"/>
          <w:szCs w:val="32"/>
        </w:rPr>
        <w:t>高等学校高层次人才队伍建设的引领性工程，是实施更加积极、更加开放、更加有效的人才政策的标志性举措，是吸引集聚德才兼备、矢志爱国奉献、具有国际影响力的领军人才和青年英才的战略性部署。</w:t>
      </w:r>
    </w:p>
    <w:p w:rsidR="00FD255E" w:rsidRDefault="00FD255E" w:rsidP="00FD255E">
      <w:pPr>
        <w:spacing w:line="600" w:lineRule="exact"/>
        <w:rPr>
          <w:rFonts w:ascii="仿宋_GB2312" w:eastAsia="仿宋_GB2312" w:hint="eastAsia"/>
          <w:sz w:val="32"/>
          <w:szCs w:val="32"/>
        </w:rPr>
      </w:pPr>
      <w:r>
        <w:rPr>
          <w:rFonts w:ascii="仿宋_GB2312" w:eastAsia="仿宋_GB2312" w:hint="eastAsia"/>
          <w:sz w:val="30"/>
          <w:szCs w:val="30"/>
        </w:rPr>
        <w:t xml:space="preserve">　　第三条 “芙蓉学者奖励计划”遵循强化政治引领、突出立德树人、服务战略需求、落实创新导向的原则，坚持公开公平公正，鼓励改革创新发展，发挥育才引才用才标杆作用，营造聚才</w:t>
      </w:r>
      <w:r>
        <w:rPr>
          <w:rFonts w:ascii="仿宋_GB2312" w:eastAsia="仿宋_GB2312" w:hint="eastAsia"/>
          <w:sz w:val="30"/>
          <w:szCs w:val="30"/>
        </w:rPr>
        <w:lastRenderedPageBreak/>
        <w:t>展才成才良好氛围，为高等教育内涵式发展、建设富饶美丽幸福新湖南提供坚强人才保障。</w:t>
      </w:r>
    </w:p>
    <w:p w:rsidR="00FD255E" w:rsidRPr="006E65B9" w:rsidRDefault="00FD255E" w:rsidP="00FD255E">
      <w:pPr>
        <w:spacing w:line="600" w:lineRule="exact"/>
        <w:ind w:firstLine="640"/>
        <w:rPr>
          <w:rFonts w:ascii="仿宋_GB2312" w:eastAsia="仿宋_GB2312" w:hint="eastAsia"/>
          <w:sz w:val="32"/>
          <w:szCs w:val="32"/>
        </w:rPr>
      </w:pPr>
      <w:r w:rsidRPr="006E65B9">
        <w:rPr>
          <w:rFonts w:ascii="仿宋_GB2312" w:eastAsia="仿宋_GB2312" w:hint="eastAsia"/>
          <w:sz w:val="32"/>
          <w:szCs w:val="32"/>
        </w:rPr>
        <w:t>第四条 “芙蓉学者奖励计划”实行岗位聘任制，支持全省普通高等学校设置芙蓉学者特聘教授岗位（以下简称“特聘教授”）、芙蓉学者讲座教授岗位（以下简称“讲座教授”）、芙蓉青年学者岗位（以下简称“青年学者”）（统称</w:t>
      </w:r>
      <w:r>
        <w:rPr>
          <w:rFonts w:ascii="仿宋_GB2312" w:eastAsia="仿宋_GB2312" w:hint="eastAsia"/>
          <w:sz w:val="32"/>
          <w:szCs w:val="32"/>
        </w:rPr>
        <w:t>时为</w:t>
      </w:r>
      <w:r w:rsidRPr="006E65B9">
        <w:rPr>
          <w:rFonts w:ascii="仿宋_GB2312" w:eastAsia="仿宋_GB2312" w:hint="eastAsia"/>
          <w:sz w:val="32"/>
          <w:szCs w:val="32"/>
        </w:rPr>
        <w:t>“芙蓉学者”），面向海内外公开招聘。“芙蓉学者奖励计划”坚持按需设岗、择优聘任、严格考核、动态管理。</w:t>
      </w:r>
    </w:p>
    <w:p w:rsidR="00FD255E" w:rsidRPr="006E65B9" w:rsidRDefault="00FD255E" w:rsidP="00FD255E">
      <w:pPr>
        <w:ind w:firstLine="420"/>
        <w:rPr>
          <w:rFonts w:ascii="仿宋_GB2312" w:eastAsia="仿宋_GB2312" w:hint="eastAsia"/>
          <w:sz w:val="32"/>
          <w:szCs w:val="32"/>
        </w:rPr>
      </w:pPr>
      <w:r w:rsidRPr="006E65B9">
        <w:rPr>
          <w:rFonts w:ascii="仿宋_GB2312" w:eastAsia="仿宋_GB2312" w:hint="eastAsia"/>
          <w:sz w:val="32"/>
          <w:szCs w:val="32"/>
        </w:rPr>
        <w:t>第五条 “芙蓉学者奖励计划”聘任人员在聘期内享受相应的岗位津贴，由省级财政专项经费全额拨付。</w:t>
      </w:r>
    </w:p>
    <w:p w:rsidR="00FD255E" w:rsidRPr="006E65B9" w:rsidRDefault="00FD255E" w:rsidP="00FD255E">
      <w:pPr>
        <w:jc w:val="center"/>
        <w:rPr>
          <w:rFonts w:ascii="黑体" w:eastAsia="黑体" w:hint="eastAsia"/>
          <w:sz w:val="32"/>
          <w:szCs w:val="32"/>
        </w:rPr>
      </w:pPr>
      <w:r w:rsidRPr="006E65B9">
        <w:rPr>
          <w:rFonts w:ascii="黑体" w:eastAsia="黑体" w:hint="eastAsia"/>
          <w:sz w:val="32"/>
          <w:szCs w:val="32"/>
        </w:rPr>
        <w:t>第二章 岗位设置</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第六条 “芙蓉学者奖励计划”坚持科学设岗原则，以立德树人为根本导向。岗位设置要明确所设岗位重点突破的方向、任务和目标，要紧</w:t>
      </w:r>
      <w:proofErr w:type="gramStart"/>
      <w:r>
        <w:rPr>
          <w:rFonts w:ascii="仿宋_GB2312" w:eastAsia="仿宋_GB2312" w:hAnsi="Arial" w:cs="Arial" w:hint="eastAsia"/>
          <w:color w:val="000000"/>
          <w:kern w:val="0"/>
          <w:sz w:val="30"/>
          <w:szCs w:val="30"/>
        </w:rPr>
        <w:t>扣国家</w:t>
      </w:r>
      <w:proofErr w:type="gramEnd"/>
      <w:r>
        <w:rPr>
          <w:rFonts w:ascii="仿宋_GB2312" w:eastAsia="仿宋_GB2312" w:hAnsi="Arial" w:cs="Arial" w:hint="eastAsia"/>
          <w:color w:val="000000"/>
          <w:kern w:val="0"/>
          <w:sz w:val="30"/>
          <w:szCs w:val="30"/>
        </w:rPr>
        <w:t>重大战略需求和湖南省经济社会发展中长期规划的重点方向、领域，要结合高校办学定位和发展战略，要协同各类平台建设和重大科研项目攻关，要促进高校教育教学工作和提高人才培养质量。</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第七条 本科院校“芙蓉学者奖励计划”岗位一般在二级学科设置，要以高水平的人才培养平台、学科平台、创新平台为依托，以国家重大科研和工程项目为支撑，以特色优势学科和新兴交叉学科为重点，以促进一流学科建设为优先。</w:t>
      </w:r>
    </w:p>
    <w:p w:rsidR="00FD255E" w:rsidRDefault="00FD255E" w:rsidP="00FD255E">
      <w:pPr>
        <w:spacing w:line="600" w:lineRule="exact"/>
        <w:ind w:firstLineChars="200" w:firstLine="600"/>
        <w:rPr>
          <w:rFonts w:ascii="仿宋_GB2312" w:eastAsia="仿宋_GB2312" w:hint="eastAsia"/>
          <w:sz w:val="32"/>
          <w:szCs w:val="32"/>
        </w:rPr>
      </w:pPr>
      <w:r>
        <w:rPr>
          <w:rFonts w:ascii="仿宋_GB2312" w:eastAsia="仿宋_GB2312" w:hAnsi="Arial" w:cs="Arial" w:hint="eastAsia"/>
          <w:color w:val="000000"/>
          <w:kern w:val="0"/>
          <w:sz w:val="30"/>
          <w:szCs w:val="30"/>
        </w:rPr>
        <w:t>高职高专院校“芙蓉学者奖励计划”岗位一般在专业类设置，要以高水平的人才培养平台、产教融合平台、创新平台为依托，</w:t>
      </w:r>
      <w:r>
        <w:rPr>
          <w:rFonts w:ascii="仿宋_GB2312" w:eastAsia="仿宋_GB2312" w:hAnsi="Arial" w:cs="Arial" w:hint="eastAsia"/>
          <w:color w:val="000000"/>
          <w:kern w:val="0"/>
          <w:sz w:val="30"/>
          <w:szCs w:val="30"/>
        </w:rPr>
        <w:lastRenderedPageBreak/>
        <w:t>以服务战略性新兴产业、新兴优势产业链的共性关键技术研发和技术转化应化为导向，以现代制造业、现代服务业和现代农业类为重点，以促进一流特色专业群建设和国内一流高职高专院校建设为优先。</w:t>
      </w:r>
    </w:p>
    <w:p w:rsidR="00FD255E" w:rsidRPr="006E65B9" w:rsidRDefault="00FD255E" w:rsidP="00FD255E">
      <w:pPr>
        <w:spacing w:line="600" w:lineRule="exact"/>
        <w:ind w:firstLineChars="200" w:firstLine="640"/>
        <w:rPr>
          <w:rFonts w:ascii="仿宋_GB2312" w:eastAsia="仿宋_GB2312" w:hint="eastAsia"/>
          <w:sz w:val="32"/>
          <w:szCs w:val="32"/>
        </w:rPr>
      </w:pPr>
      <w:r w:rsidRPr="006E65B9">
        <w:rPr>
          <w:rFonts w:ascii="仿宋_GB2312" w:eastAsia="仿宋_GB2312" w:hint="eastAsia"/>
          <w:sz w:val="32"/>
          <w:szCs w:val="32"/>
        </w:rPr>
        <w:t>第八条 “芙蓉学者奖励计划”每两年开展一次聘任工作，每次聘任特聘教授30名左右，聘期为5年；讲座教授20名左右，聘期为3年；青年学者60名左右，聘期为3年。</w:t>
      </w:r>
      <w:r>
        <w:rPr>
          <w:rFonts w:ascii="仿宋_GB2312" w:eastAsia="仿宋_GB2312" w:hint="eastAsia"/>
          <w:sz w:val="32"/>
          <w:szCs w:val="32"/>
        </w:rPr>
        <w:t>本科高校、</w:t>
      </w:r>
      <w:r w:rsidRPr="006E65B9">
        <w:rPr>
          <w:rFonts w:ascii="仿宋_GB2312" w:eastAsia="仿宋_GB2312" w:hint="eastAsia"/>
          <w:sz w:val="32"/>
          <w:szCs w:val="32"/>
        </w:rPr>
        <w:t>高职高专院校“芙蓉学者奖励计划”岗位设置数</w:t>
      </w:r>
      <w:r>
        <w:rPr>
          <w:rFonts w:ascii="仿宋_GB2312" w:eastAsia="仿宋_GB2312" w:hint="eastAsia"/>
          <w:sz w:val="32"/>
          <w:szCs w:val="32"/>
        </w:rPr>
        <w:t>分</w:t>
      </w:r>
      <w:r w:rsidRPr="006E65B9">
        <w:rPr>
          <w:rFonts w:ascii="仿宋_GB2312" w:eastAsia="仿宋_GB2312" w:hint="eastAsia"/>
          <w:sz w:val="32"/>
          <w:szCs w:val="32"/>
        </w:rPr>
        <w:t>列。</w:t>
      </w:r>
    </w:p>
    <w:p w:rsidR="00FD255E" w:rsidRDefault="00FD255E" w:rsidP="00FD255E">
      <w:pPr>
        <w:jc w:val="center"/>
        <w:rPr>
          <w:rFonts w:ascii="仿宋_GB2312" w:eastAsia="仿宋_GB2312" w:hint="eastAsia"/>
          <w:sz w:val="32"/>
          <w:szCs w:val="32"/>
        </w:rPr>
      </w:pPr>
      <w:r w:rsidRPr="006E65B9">
        <w:rPr>
          <w:rFonts w:ascii="黑体" w:eastAsia="黑体" w:hint="eastAsia"/>
          <w:sz w:val="32"/>
          <w:szCs w:val="32"/>
        </w:rPr>
        <w:t>第三章 聘任条件</w:t>
      </w:r>
    </w:p>
    <w:p w:rsidR="00FD255E" w:rsidRPr="006E65B9" w:rsidRDefault="00FD255E" w:rsidP="00FD255E">
      <w:pPr>
        <w:ind w:firstLineChars="200" w:firstLine="640"/>
        <w:rPr>
          <w:rFonts w:ascii="仿宋_GB2312" w:eastAsia="仿宋_GB2312" w:hAnsi="Times New Roman" w:hint="eastAsia"/>
          <w:sz w:val="32"/>
          <w:szCs w:val="32"/>
        </w:rPr>
      </w:pPr>
      <w:r w:rsidRPr="006E65B9">
        <w:rPr>
          <w:rFonts w:ascii="仿宋_GB2312" w:eastAsia="仿宋_GB2312" w:hAnsi="Times New Roman" w:hint="eastAsia"/>
          <w:sz w:val="32"/>
          <w:szCs w:val="32"/>
        </w:rPr>
        <w:t>第九条 特聘教授基本条件</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（一）坚持正确政治方向，自觉学习贯彻习近平新时代中国特色社会主义思想，牢固树立“四个意识”，坚定“四个自信”，具有爱国奉献精神，做“四有”好老师。</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（二）具有高尚道德情操，恪守高校教师师德行为规范、学术道德规范等职业道德规范。</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（三）本科高校特聘教授一般具有博士学位，</w:t>
      </w:r>
      <w:r>
        <w:rPr>
          <w:rFonts w:ascii="仿宋_GB2312" w:eastAsia="仿宋_GB2312" w:hAnsi="宋体" w:hint="eastAsia"/>
          <w:color w:val="000000"/>
          <w:sz w:val="30"/>
          <w:szCs w:val="30"/>
        </w:rPr>
        <w:t>在教学、科研和企业第一线工作，</w:t>
      </w:r>
      <w:r>
        <w:rPr>
          <w:rFonts w:ascii="仿宋_GB2312" w:eastAsia="仿宋_GB2312" w:hAnsi="Arial" w:cs="Arial" w:hint="eastAsia"/>
          <w:color w:val="000000"/>
          <w:kern w:val="0"/>
          <w:sz w:val="30"/>
          <w:szCs w:val="30"/>
        </w:rPr>
        <w:t>原则上具有正高级专业技术职务，</w:t>
      </w:r>
      <w:r>
        <w:rPr>
          <w:rFonts w:ascii="仿宋_GB2312" w:eastAsia="仿宋_GB2312" w:hAnsi="宋体" w:hint="eastAsia"/>
          <w:color w:val="000000"/>
          <w:sz w:val="30"/>
          <w:szCs w:val="30"/>
        </w:rPr>
        <w:t>其中境外应聘者应担任海外高水平大学或高水平研究机构或知名企业副高级以上专业技术职务或相应职位；</w:t>
      </w:r>
      <w:r>
        <w:rPr>
          <w:rFonts w:ascii="仿宋_GB2312" w:eastAsia="仿宋_GB2312" w:hAnsi="Arial" w:cs="Arial" w:hint="eastAsia"/>
          <w:color w:val="000000"/>
          <w:kern w:val="0"/>
          <w:sz w:val="30"/>
          <w:szCs w:val="30"/>
        </w:rPr>
        <w:t>具有扎实学识，</w:t>
      </w:r>
      <w:r>
        <w:rPr>
          <w:rFonts w:ascii="仿宋_GB2312" w:eastAsia="仿宋_GB2312" w:hAnsi="Arial" w:cs="Arial"/>
          <w:color w:val="000000"/>
          <w:kern w:val="0"/>
          <w:sz w:val="30"/>
          <w:szCs w:val="30"/>
        </w:rPr>
        <w:t>研究方向稳定且处于学术前沿</w:t>
      </w:r>
      <w:r>
        <w:rPr>
          <w:rFonts w:ascii="仿宋_GB2312" w:eastAsia="仿宋_GB2312" w:hAnsi="Arial" w:cs="Arial" w:hint="eastAsia"/>
          <w:color w:val="000000"/>
          <w:kern w:val="0"/>
          <w:sz w:val="30"/>
          <w:szCs w:val="30"/>
        </w:rPr>
        <w:t>；人才培养经验丰富，能够胜任本科核心课程讲授任务；</w:t>
      </w:r>
      <w:r>
        <w:rPr>
          <w:rFonts w:ascii="仿宋_GB2312" w:eastAsia="仿宋_GB2312" w:hAnsi="Arial" w:cs="Arial"/>
          <w:color w:val="000000"/>
          <w:kern w:val="0"/>
          <w:sz w:val="30"/>
          <w:szCs w:val="30"/>
        </w:rPr>
        <w:t>学术造诣深厚，</w:t>
      </w:r>
      <w:r>
        <w:rPr>
          <w:rFonts w:ascii="仿宋_GB2312" w:eastAsia="仿宋_GB2312" w:hAnsi="Arial" w:cs="Arial" w:hint="eastAsia"/>
          <w:color w:val="000000"/>
          <w:kern w:val="0"/>
          <w:sz w:val="30"/>
          <w:szCs w:val="30"/>
        </w:rPr>
        <w:t>取得</w:t>
      </w:r>
      <w:r>
        <w:rPr>
          <w:rFonts w:ascii="仿宋_GB2312" w:eastAsia="仿宋_GB2312" w:hAnsi="Arial" w:cs="Arial"/>
          <w:color w:val="000000"/>
          <w:kern w:val="0"/>
          <w:sz w:val="30"/>
          <w:szCs w:val="30"/>
        </w:rPr>
        <w:t>国内外同行公认的重要学术成就</w:t>
      </w:r>
      <w:r>
        <w:rPr>
          <w:rFonts w:ascii="仿宋_GB2312" w:eastAsia="仿宋_GB2312" w:hAnsi="Arial" w:cs="Arial" w:hint="eastAsia"/>
          <w:color w:val="000000"/>
          <w:kern w:val="0"/>
          <w:sz w:val="30"/>
          <w:szCs w:val="30"/>
        </w:rPr>
        <w:t>；</w:t>
      </w:r>
      <w:r>
        <w:rPr>
          <w:rFonts w:ascii="仿宋_GB2312" w:eastAsia="仿宋_GB2312" w:hAnsi="Arial" w:cs="Arial"/>
          <w:color w:val="000000"/>
          <w:kern w:val="0"/>
          <w:sz w:val="30"/>
          <w:szCs w:val="30"/>
        </w:rPr>
        <w:t>熟悉本学科发展趋势和学术前沿，</w:t>
      </w:r>
      <w:r>
        <w:rPr>
          <w:rFonts w:ascii="仿宋_GB2312" w:eastAsia="仿宋_GB2312" w:hAnsi="Arial" w:cs="Arial" w:hint="eastAsia"/>
          <w:color w:val="000000"/>
          <w:kern w:val="0"/>
          <w:sz w:val="30"/>
          <w:szCs w:val="30"/>
        </w:rPr>
        <w:t>富有</w:t>
      </w:r>
      <w:r>
        <w:rPr>
          <w:rFonts w:ascii="仿宋_GB2312" w:eastAsia="仿宋_GB2312" w:hAnsi="Arial" w:cs="Arial"/>
          <w:color w:val="000000"/>
          <w:kern w:val="0"/>
          <w:sz w:val="30"/>
          <w:szCs w:val="30"/>
        </w:rPr>
        <w:t>较强的学术团队组织能力</w:t>
      </w:r>
      <w:r>
        <w:rPr>
          <w:rFonts w:ascii="仿宋_GB2312" w:eastAsia="仿宋_GB2312" w:hAnsi="Arial" w:cs="Arial" w:hint="eastAsia"/>
          <w:color w:val="000000"/>
          <w:kern w:val="0"/>
          <w:sz w:val="30"/>
          <w:szCs w:val="30"/>
        </w:rPr>
        <w:t>；拥有带领本学科赶超或引领国际先进水平的能力</w:t>
      </w:r>
      <w:r>
        <w:rPr>
          <w:rFonts w:ascii="仿宋_GB2312" w:eastAsia="仿宋_GB2312" w:hAnsi="Arial" w:cs="Arial"/>
          <w:color w:val="000000"/>
          <w:kern w:val="0"/>
          <w:sz w:val="30"/>
          <w:szCs w:val="30"/>
        </w:rPr>
        <w:t>，</w:t>
      </w:r>
      <w:r>
        <w:rPr>
          <w:rFonts w:ascii="仿宋_GB2312" w:eastAsia="仿宋_GB2312" w:hAnsi="Arial" w:cs="Arial" w:hint="eastAsia"/>
          <w:color w:val="000000"/>
          <w:kern w:val="0"/>
          <w:sz w:val="30"/>
          <w:szCs w:val="30"/>
        </w:rPr>
        <w:t>能够</w:t>
      </w:r>
      <w:r>
        <w:rPr>
          <w:rFonts w:ascii="仿宋_GB2312" w:eastAsia="仿宋_GB2312" w:hAnsi="Arial" w:cs="Arial"/>
          <w:color w:val="000000"/>
          <w:kern w:val="0"/>
          <w:sz w:val="30"/>
          <w:szCs w:val="30"/>
        </w:rPr>
        <w:t>在学科建</w:t>
      </w:r>
      <w:r>
        <w:rPr>
          <w:rFonts w:ascii="仿宋_GB2312" w:eastAsia="仿宋_GB2312" w:hAnsi="Arial" w:cs="Arial"/>
          <w:color w:val="000000"/>
          <w:kern w:val="0"/>
          <w:sz w:val="30"/>
          <w:szCs w:val="30"/>
        </w:rPr>
        <w:lastRenderedPageBreak/>
        <w:t>设、人才培养和科学研究中发挥</w:t>
      </w:r>
      <w:r>
        <w:rPr>
          <w:rFonts w:ascii="仿宋_GB2312" w:eastAsia="仿宋_GB2312" w:hAnsi="Arial" w:cs="Arial" w:hint="eastAsia"/>
          <w:color w:val="000000"/>
          <w:kern w:val="0"/>
          <w:sz w:val="30"/>
          <w:szCs w:val="30"/>
        </w:rPr>
        <w:t>统领作用和关键</w:t>
      </w:r>
      <w:r>
        <w:rPr>
          <w:rFonts w:ascii="仿宋_GB2312" w:eastAsia="仿宋_GB2312" w:hAnsi="Arial" w:cs="Arial"/>
          <w:color w:val="000000"/>
          <w:kern w:val="0"/>
          <w:sz w:val="30"/>
          <w:szCs w:val="30"/>
        </w:rPr>
        <w:t>作用。</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Arial" w:cs="Arial" w:hint="eastAsia"/>
          <w:color w:val="000000"/>
          <w:kern w:val="0"/>
          <w:sz w:val="30"/>
          <w:szCs w:val="30"/>
        </w:rPr>
        <w:t>高职高专院校特聘教授</w:t>
      </w:r>
      <w:r>
        <w:rPr>
          <w:rFonts w:ascii="仿宋_GB2312" w:eastAsia="仿宋_GB2312" w:hAnsi="宋体" w:hint="eastAsia"/>
          <w:color w:val="000000"/>
          <w:sz w:val="30"/>
          <w:szCs w:val="30"/>
        </w:rPr>
        <w:t>原则上具有博士学位和正高级专业技术职务，在教学、科研和企业第一线工作，其中境外应聘者应担任海外高水平大学或高水平研究机构或知名企业副教授以上职位或相应职位；</w:t>
      </w:r>
      <w:r>
        <w:rPr>
          <w:rFonts w:ascii="仿宋_GB2312" w:eastAsia="仿宋_GB2312" w:hAnsi="宋体"/>
          <w:color w:val="000000"/>
          <w:sz w:val="30"/>
          <w:szCs w:val="30"/>
        </w:rPr>
        <w:t>熟悉本</w:t>
      </w:r>
      <w:r>
        <w:rPr>
          <w:rFonts w:ascii="仿宋_GB2312" w:eastAsia="仿宋_GB2312" w:hAnsi="宋体" w:hint="eastAsia"/>
          <w:color w:val="000000"/>
          <w:sz w:val="30"/>
          <w:szCs w:val="30"/>
        </w:rPr>
        <w:t>专业领域</w:t>
      </w:r>
      <w:r>
        <w:rPr>
          <w:rFonts w:ascii="仿宋_GB2312" w:eastAsia="仿宋_GB2312" w:hAnsi="宋体"/>
          <w:color w:val="000000"/>
          <w:sz w:val="30"/>
          <w:szCs w:val="30"/>
        </w:rPr>
        <w:t>发展趋势和</w:t>
      </w:r>
      <w:r>
        <w:rPr>
          <w:rFonts w:ascii="仿宋_GB2312" w:eastAsia="仿宋_GB2312" w:hAnsi="宋体" w:hint="eastAsia"/>
          <w:color w:val="000000"/>
          <w:sz w:val="30"/>
          <w:szCs w:val="30"/>
        </w:rPr>
        <w:t>技术</w:t>
      </w:r>
      <w:r>
        <w:rPr>
          <w:rFonts w:ascii="仿宋_GB2312" w:eastAsia="仿宋_GB2312" w:hAnsi="宋体"/>
          <w:color w:val="000000"/>
          <w:sz w:val="30"/>
          <w:szCs w:val="30"/>
        </w:rPr>
        <w:t>前沿，</w:t>
      </w:r>
      <w:r>
        <w:rPr>
          <w:rFonts w:ascii="仿宋_GB2312" w:eastAsia="仿宋_GB2312" w:hAnsi="宋体" w:hint="eastAsia"/>
          <w:color w:val="000000"/>
          <w:sz w:val="30"/>
          <w:szCs w:val="30"/>
        </w:rPr>
        <w:t>具有带领本专业类或某专业领域赶超或引领国内先进水平的能力；科学研究和工程实践经验丰富，能够胜任专业</w:t>
      </w:r>
      <w:proofErr w:type="gramStart"/>
      <w:r>
        <w:rPr>
          <w:rFonts w:ascii="仿宋_GB2312" w:eastAsia="仿宋_GB2312" w:hAnsi="宋体" w:hint="eastAsia"/>
          <w:color w:val="000000"/>
          <w:sz w:val="30"/>
          <w:szCs w:val="30"/>
        </w:rPr>
        <w:t>类核心</w:t>
      </w:r>
      <w:proofErr w:type="gramEnd"/>
      <w:r>
        <w:rPr>
          <w:rFonts w:ascii="仿宋_GB2312" w:eastAsia="仿宋_GB2312" w:hAnsi="宋体" w:hint="eastAsia"/>
          <w:color w:val="000000"/>
          <w:sz w:val="30"/>
          <w:szCs w:val="30"/>
        </w:rPr>
        <w:t>课程讲授任务；</w:t>
      </w:r>
      <w:r>
        <w:rPr>
          <w:rFonts w:ascii="仿宋_GB2312" w:eastAsia="仿宋_GB2312" w:hAnsi="宋体"/>
          <w:color w:val="000000"/>
          <w:sz w:val="30"/>
          <w:szCs w:val="30"/>
        </w:rPr>
        <w:t>研究方向</w:t>
      </w:r>
      <w:r>
        <w:rPr>
          <w:rFonts w:ascii="仿宋_GB2312" w:eastAsia="仿宋_GB2312" w:hAnsi="宋体" w:hint="eastAsia"/>
          <w:color w:val="000000"/>
          <w:sz w:val="30"/>
          <w:szCs w:val="30"/>
        </w:rPr>
        <w:t>富有</w:t>
      </w:r>
      <w:r>
        <w:rPr>
          <w:rFonts w:ascii="仿宋_GB2312" w:eastAsia="仿宋_GB2312" w:hAnsi="宋体"/>
          <w:color w:val="000000"/>
          <w:sz w:val="30"/>
          <w:szCs w:val="30"/>
        </w:rPr>
        <w:t>特色，</w:t>
      </w:r>
      <w:r>
        <w:rPr>
          <w:rFonts w:ascii="仿宋_GB2312" w:eastAsia="仿宋_GB2312" w:hAnsi="宋体" w:hint="eastAsia"/>
          <w:color w:val="000000"/>
          <w:sz w:val="30"/>
          <w:szCs w:val="30"/>
        </w:rPr>
        <w:t>取得国内外同行和产业界公认的成就；有较强的组织管理和领导能力，善于整合与利用资源，能带领团队协同攻关。</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（四）</w:t>
      </w:r>
      <w:r>
        <w:rPr>
          <w:rFonts w:ascii="仿宋_GB2312" w:eastAsia="仿宋_GB2312" w:hint="eastAsia"/>
          <w:sz w:val="30"/>
          <w:szCs w:val="30"/>
        </w:rPr>
        <w:t>申报当年1月1日，</w:t>
      </w:r>
      <w:r>
        <w:rPr>
          <w:rFonts w:ascii="仿宋_GB2312" w:eastAsia="仿宋_GB2312" w:hAnsi="宋体" w:hint="eastAsia"/>
          <w:color w:val="000000"/>
          <w:sz w:val="30"/>
          <w:szCs w:val="30"/>
        </w:rPr>
        <w:t>自然科学类、工程技术类人选年龄在47周岁以下，人文社会科学类人选年龄在55周岁以下，身体健康。</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（五）聘期内在受聘学校全职在岗工作。</w:t>
      </w:r>
      <w:r w:rsidRPr="005E2412">
        <w:rPr>
          <w:rFonts w:ascii="仿宋_GB2312" w:eastAsia="仿宋_GB2312" w:hint="eastAsia"/>
          <w:color w:val="FF00FF"/>
          <w:sz w:val="30"/>
          <w:szCs w:val="30"/>
        </w:rPr>
        <w:t>应当在签订聘任合同后</w:t>
      </w:r>
      <w:r>
        <w:rPr>
          <w:rFonts w:ascii="仿宋_GB2312" w:eastAsia="仿宋_GB2312" w:hint="eastAsia"/>
          <w:color w:val="FF00FF"/>
          <w:sz w:val="30"/>
          <w:szCs w:val="30"/>
        </w:rPr>
        <w:t>3</w:t>
      </w:r>
      <w:r w:rsidRPr="005E2412">
        <w:rPr>
          <w:rFonts w:ascii="仿宋_GB2312" w:eastAsia="仿宋_GB2312" w:hint="eastAsia"/>
          <w:color w:val="FF00FF"/>
          <w:sz w:val="30"/>
          <w:szCs w:val="30"/>
        </w:rPr>
        <w:t>个月内全职到岗工作。</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第十条 讲座教授基本条件</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本科高校讲座教授基本条件：</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（一）诚实守信、学风严谨、乐于奉献、崇尚科学，在国际上享有良好声誉。</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（二）在海外教学科研一线工作，一般应当担任高水平大学或高水平研究机构或知名企业正高级专业技术职务或相应职位。</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（三）学术造诣高深，在本学科领域具有重大影响，取得国际公认的重大成就。</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lastRenderedPageBreak/>
        <w:t>（四）申报当年1月1日，自然科学类、工程技术类人选年龄在55周岁以下，人文社会科学类人选年龄在62周岁以下，身体健康。</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（五）聘期内每年在受聘高校工作累计2个月以上。</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高职高专院校讲座教授基本条件：</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（一）遵守中华人民共和国宪法及相关法律，</w:t>
      </w:r>
      <w:r>
        <w:rPr>
          <w:rFonts w:ascii="仿宋_GB2312" w:eastAsia="仿宋_GB2312" w:hint="eastAsia"/>
          <w:sz w:val="30"/>
          <w:szCs w:val="30"/>
        </w:rPr>
        <w:t>道德高尚，学风严谨，为人正派，</w:t>
      </w:r>
      <w:r>
        <w:rPr>
          <w:rFonts w:ascii="仿宋_GB2312" w:eastAsia="仿宋_GB2312" w:hAnsi="Arial" w:cs="Arial" w:hint="eastAsia"/>
          <w:color w:val="000000"/>
          <w:kern w:val="0"/>
          <w:sz w:val="30"/>
          <w:szCs w:val="30"/>
        </w:rPr>
        <w:t>富于团队合作精神。</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二）在教学、科研和企业第一线工作，以境外人员为主体。其中境外应聘者应担任海外高水平大学或高水平研究机构或知名企业副高级以上专业技术职务或相应职位；国内应聘者应在省内外知名高校、知名研究机构或知名企业工作，具有正高级专业技术职务或相应职位。</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（三）学术造诣高深，技术创新能力强，在本学科专业领域和本行业技术领域具有重大影响，取得国内外同行和产业界公认的成就。</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（四）申报当年1月1日，自然科学类、工程技术类人选年龄在60周岁以下，人文社会科学类人选年龄在62周岁以下，身体健康。</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（五）聘期内每年在受聘高职高专院校工作累计2个月以上。</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第十一条 青年学者基本条件</w:t>
      </w:r>
    </w:p>
    <w:p w:rsidR="00FD255E" w:rsidRDefault="00FD255E" w:rsidP="00FD255E">
      <w:pPr>
        <w:spacing w:line="600" w:lineRule="exact"/>
        <w:rPr>
          <w:rFonts w:ascii="仿宋_GB2312" w:eastAsia="仿宋_GB2312" w:hint="eastAsia"/>
          <w:sz w:val="30"/>
          <w:szCs w:val="30"/>
        </w:rPr>
      </w:pPr>
      <w:r>
        <w:rPr>
          <w:rFonts w:ascii="仿宋_GB2312" w:eastAsia="仿宋_GB2312" w:hint="eastAsia"/>
          <w:sz w:val="30"/>
          <w:szCs w:val="30"/>
        </w:rPr>
        <w:t xml:space="preserve">　　（一）坚持正确政治方向，自觉学习贯彻习近平新时代中国特色社会主义思想，牢固树立“四个意识”，坚定“四个自信”，具有爱国奉献精神，做“四有”好老师。</w:t>
      </w:r>
    </w:p>
    <w:p w:rsidR="00FD255E" w:rsidRDefault="00FD255E" w:rsidP="00FD255E">
      <w:pPr>
        <w:spacing w:line="600" w:lineRule="exact"/>
        <w:rPr>
          <w:rFonts w:ascii="仿宋_GB2312" w:eastAsia="仿宋_GB2312" w:hint="eastAsia"/>
          <w:sz w:val="30"/>
          <w:szCs w:val="30"/>
        </w:rPr>
      </w:pPr>
      <w:r>
        <w:rPr>
          <w:rFonts w:ascii="仿宋_GB2312" w:eastAsia="仿宋_GB2312" w:hint="eastAsia"/>
          <w:sz w:val="30"/>
          <w:szCs w:val="30"/>
        </w:rPr>
        <w:lastRenderedPageBreak/>
        <w:t xml:space="preserve">　　（二）具有高尚道德情操，恪守高校教师师德行为规范、学术道德规范等职业道德规范；锐意创新，敢为人先，开拓进取。</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（三）本科院校青年学者一般具有博士学位，在教学科研一线工作，国内应聘者一般应当担任副高级以上专业技术职务或者相应职位；热爱教学工作，胜任本学科核心课程讲授任务；</w:t>
      </w:r>
      <w:r>
        <w:rPr>
          <w:rFonts w:ascii="仿宋_GB2312" w:eastAsia="仿宋_GB2312" w:hAnsi="宋体"/>
          <w:color w:val="000000"/>
          <w:sz w:val="30"/>
          <w:szCs w:val="30"/>
        </w:rPr>
        <w:t>学术基础扎实，熟悉本学科发展趋势和学术前沿</w:t>
      </w:r>
      <w:r>
        <w:rPr>
          <w:rFonts w:ascii="仿宋_GB2312" w:eastAsia="仿宋_GB2312" w:hAnsi="宋体" w:hint="eastAsia"/>
          <w:color w:val="000000"/>
          <w:sz w:val="30"/>
          <w:szCs w:val="30"/>
        </w:rPr>
        <w:t>；</w:t>
      </w:r>
      <w:r>
        <w:rPr>
          <w:rFonts w:ascii="仿宋_GB2312" w:eastAsia="仿宋_GB2312" w:hAnsi="宋体"/>
          <w:color w:val="000000"/>
          <w:sz w:val="30"/>
          <w:szCs w:val="30"/>
        </w:rPr>
        <w:t>具有</w:t>
      </w:r>
      <w:r>
        <w:rPr>
          <w:rFonts w:ascii="仿宋_GB2312" w:eastAsia="仿宋_GB2312" w:hAnsi="宋体" w:hint="eastAsia"/>
          <w:color w:val="000000"/>
          <w:sz w:val="30"/>
          <w:szCs w:val="30"/>
        </w:rPr>
        <w:t>新颖且</w:t>
      </w:r>
      <w:r>
        <w:rPr>
          <w:rFonts w:ascii="仿宋_GB2312" w:eastAsia="仿宋_GB2312" w:hAnsi="宋体"/>
          <w:color w:val="000000"/>
          <w:sz w:val="30"/>
          <w:szCs w:val="30"/>
        </w:rPr>
        <w:t>有特色的研究方向，</w:t>
      </w:r>
      <w:r>
        <w:rPr>
          <w:rFonts w:ascii="仿宋_GB2312" w:eastAsia="仿宋_GB2312" w:hAnsi="宋体" w:hint="eastAsia"/>
          <w:color w:val="000000"/>
          <w:sz w:val="30"/>
          <w:szCs w:val="30"/>
        </w:rPr>
        <w:t>创新发展潜力大，取得突出学术成果；</w:t>
      </w:r>
      <w:r>
        <w:rPr>
          <w:rFonts w:ascii="仿宋_GB2312" w:eastAsia="仿宋_GB2312" w:hAnsi="宋体"/>
          <w:color w:val="000000"/>
          <w:sz w:val="30"/>
          <w:szCs w:val="30"/>
        </w:rPr>
        <w:t>具有较强的学术团队组织能力，</w:t>
      </w:r>
      <w:r>
        <w:rPr>
          <w:rFonts w:ascii="仿宋_GB2312" w:eastAsia="仿宋_GB2312" w:hAnsi="宋体" w:hint="eastAsia"/>
          <w:color w:val="000000"/>
          <w:sz w:val="30"/>
          <w:szCs w:val="30"/>
        </w:rPr>
        <w:t>能够协助本学科赶超或保持国际先进水平。</w:t>
      </w:r>
    </w:p>
    <w:p w:rsidR="00FD255E" w:rsidRDefault="00FD255E" w:rsidP="00FD255E">
      <w:pPr>
        <w:spacing w:line="600" w:lineRule="exact"/>
        <w:ind w:firstLineChars="200" w:firstLine="600"/>
        <w:rPr>
          <w:rFonts w:eastAsia="仿宋_GB2312"/>
          <w:color w:val="000000"/>
          <w:sz w:val="30"/>
          <w:szCs w:val="30"/>
        </w:rPr>
      </w:pPr>
      <w:r>
        <w:rPr>
          <w:rFonts w:ascii="仿宋_GB2312" w:eastAsia="仿宋_GB2312" w:hAnsi="宋体" w:hint="eastAsia"/>
          <w:color w:val="000000"/>
          <w:sz w:val="30"/>
          <w:szCs w:val="30"/>
        </w:rPr>
        <w:t xml:space="preserve"> 高职高专院校青年学者一般具有博士学位，在教学、科研和企业一线工作，国内应聘者一般应具有副高级以上专业技术职务或他相应职位；热爱教学工作，胜任本专业</w:t>
      </w:r>
      <w:proofErr w:type="gramStart"/>
      <w:r>
        <w:rPr>
          <w:rFonts w:ascii="仿宋_GB2312" w:eastAsia="仿宋_GB2312" w:hAnsi="宋体" w:hint="eastAsia"/>
          <w:color w:val="000000"/>
          <w:sz w:val="30"/>
          <w:szCs w:val="30"/>
        </w:rPr>
        <w:t>类核心</w:t>
      </w:r>
      <w:proofErr w:type="gramEnd"/>
      <w:r>
        <w:rPr>
          <w:rFonts w:ascii="仿宋_GB2312" w:eastAsia="仿宋_GB2312" w:hAnsi="宋体" w:hint="eastAsia"/>
          <w:color w:val="000000"/>
          <w:sz w:val="30"/>
          <w:szCs w:val="30"/>
        </w:rPr>
        <w:t>课程讲授任务；学术发展或技术</w:t>
      </w:r>
      <w:proofErr w:type="gramStart"/>
      <w:r>
        <w:rPr>
          <w:rFonts w:ascii="仿宋_GB2312" w:eastAsia="仿宋_GB2312" w:hAnsi="宋体" w:hint="eastAsia"/>
          <w:color w:val="000000"/>
          <w:sz w:val="30"/>
          <w:szCs w:val="30"/>
        </w:rPr>
        <w:t>研发潜力</w:t>
      </w:r>
      <w:proofErr w:type="gramEnd"/>
      <w:r>
        <w:rPr>
          <w:rFonts w:ascii="仿宋_GB2312" w:eastAsia="仿宋_GB2312" w:hAnsi="宋体" w:hint="eastAsia"/>
          <w:color w:val="000000"/>
          <w:sz w:val="30"/>
          <w:szCs w:val="30"/>
        </w:rPr>
        <w:t>大，</w:t>
      </w:r>
      <w:r>
        <w:rPr>
          <w:rFonts w:eastAsia="仿宋_GB2312"/>
          <w:color w:val="000000"/>
          <w:sz w:val="30"/>
          <w:szCs w:val="30"/>
        </w:rPr>
        <w:t>已经取得阶段性</w:t>
      </w:r>
      <w:r>
        <w:rPr>
          <w:rFonts w:eastAsia="仿宋_GB2312" w:hint="eastAsia"/>
          <w:color w:val="000000"/>
          <w:sz w:val="30"/>
          <w:szCs w:val="30"/>
        </w:rPr>
        <w:t>标志</w:t>
      </w:r>
      <w:r>
        <w:rPr>
          <w:rFonts w:eastAsia="仿宋_GB2312"/>
          <w:color w:val="000000"/>
          <w:sz w:val="30"/>
          <w:szCs w:val="30"/>
        </w:rPr>
        <w:t>成果；熟悉本</w:t>
      </w:r>
      <w:r>
        <w:rPr>
          <w:rFonts w:eastAsia="仿宋_GB2312" w:hint="eastAsia"/>
          <w:color w:val="000000"/>
          <w:sz w:val="30"/>
          <w:szCs w:val="30"/>
        </w:rPr>
        <w:t>专业领域</w:t>
      </w:r>
      <w:r>
        <w:rPr>
          <w:rFonts w:eastAsia="仿宋_GB2312"/>
          <w:color w:val="000000"/>
          <w:sz w:val="30"/>
          <w:szCs w:val="30"/>
        </w:rPr>
        <w:t>发展趋势和学术</w:t>
      </w:r>
      <w:r>
        <w:rPr>
          <w:rFonts w:eastAsia="仿宋_GB2312" w:hint="eastAsia"/>
          <w:color w:val="000000"/>
          <w:sz w:val="30"/>
          <w:szCs w:val="30"/>
        </w:rPr>
        <w:t>、技术</w:t>
      </w:r>
      <w:r>
        <w:rPr>
          <w:rFonts w:eastAsia="仿宋_GB2312"/>
          <w:color w:val="000000"/>
          <w:sz w:val="30"/>
          <w:szCs w:val="30"/>
        </w:rPr>
        <w:t>前沿，具有较好的学术交流网络</w:t>
      </w:r>
      <w:r>
        <w:rPr>
          <w:rFonts w:eastAsia="仿宋_GB2312" w:hint="eastAsia"/>
          <w:color w:val="000000"/>
          <w:sz w:val="30"/>
          <w:szCs w:val="30"/>
        </w:rPr>
        <w:t>；具有较强的团队领导和组织协调能力，</w:t>
      </w:r>
      <w:r>
        <w:rPr>
          <w:rFonts w:ascii="仿宋_GB2312" w:eastAsia="仿宋_GB2312" w:hAnsi="宋体" w:hint="eastAsia"/>
          <w:color w:val="000000"/>
          <w:sz w:val="30"/>
          <w:szCs w:val="30"/>
        </w:rPr>
        <w:t>能够协助本专业类或某一专业领域保持或赶超国内先进水平。</w:t>
      </w:r>
    </w:p>
    <w:p w:rsidR="00FD255E" w:rsidRDefault="00FD255E" w:rsidP="00FD255E">
      <w:pPr>
        <w:spacing w:line="60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（四）</w:t>
      </w:r>
      <w:r>
        <w:rPr>
          <w:rFonts w:ascii="仿宋_GB2312" w:eastAsia="仿宋_GB2312" w:hint="eastAsia"/>
          <w:sz w:val="30"/>
          <w:szCs w:val="30"/>
        </w:rPr>
        <w:t>申报当年1月1日，</w:t>
      </w:r>
      <w:r>
        <w:rPr>
          <w:rFonts w:ascii="仿宋_GB2312" w:eastAsia="仿宋_GB2312" w:hAnsi="宋体" w:hint="eastAsia"/>
          <w:color w:val="000000"/>
          <w:sz w:val="30"/>
          <w:szCs w:val="30"/>
        </w:rPr>
        <w:t>自然科学类、工程技术类人选年龄在40周岁以下（其中高职高专院校的可适当放宽至42周岁以下），人文社会科学类人选年龄在45周岁以下，身体健康。</w:t>
      </w:r>
    </w:p>
    <w:p w:rsidR="00FD255E" w:rsidRPr="006E65B9" w:rsidRDefault="00FD255E" w:rsidP="00FD255E">
      <w:pPr>
        <w:spacing w:line="600" w:lineRule="exact"/>
        <w:rPr>
          <w:rFonts w:ascii="仿宋_GB2312" w:eastAsia="仿宋_GB2312" w:hint="eastAsia"/>
          <w:color w:val="FF00FF"/>
          <w:sz w:val="30"/>
          <w:szCs w:val="30"/>
        </w:rPr>
      </w:pPr>
      <w:r>
        <w:rPr>
          <w:rFonts w:ascii="仿宋_GB2312" w:eastAsia="仿宋_GB2312" w:hint="eastAsia"/>
          <w:sz w:val="30"/>
          <w:szCs w:val="30"/>
        </w:rPr>
        <w:t xml:space="preserve">　　（五）聘期内全职在受聘高校工作。</w:t>
      </w:r>
      <w:r w:rsidRPr="006E65B9">
        <w:rPr>
          <w:rFonts w:ascii="仿宋_GB2312" w:eastAsia="仿宋_GB2312" w:hint="eastAsia"/>
          <w:color w:val="FF00FF"/>
          <w:sz w:val="30"/>
          <w:szCs w:val="30"/>
        </w:rPr>
        <w:t>应当在签订聘任合同后</w:t>
      </w:r>
      <w:r>
        <w:rPr>
          <w:rFonts w:ascii="仿宋_GB2312" w:eastAsia="仿宋_GB2312" w:hint="eastAsia"/>
          <w:color w:val="FF00FF"/>
          <w:sz w:val="30"/>
          <w:szCs w:val="30"/>
        </w:rPr>
        <w:t>3</w:t>
      </w:r>
      <w:r w:rsidRPr="006E65B9">
        <w:rPr>
          <w:rFonts w:ascii="仿宋_GB2312" w:eastAsia="仿宋_GB2312" w:hint="eastAsia"/>
          <w:color w:val="FF00FF"/>
          <w:sz w:val="30"/>
          <w:szCs w:val="30"/>
        </w:rPr>
        <w:t>个月内全职到岗工作。</w:t>
      </w:r>
    </w:p>
    <w:p w:rsidR="00FD255E" w:rsidRDefault="00FD255E" w:rsidP="00FD255E">
      <w:pPr>
        <w:widowControl/>
        <w:shd w:val="clear" w:color="auto" w:fill="FFFFFF"/>
        <w:spacing w:line="600" w:lineRule="exact"/>
        <w:ind w:firstLineChars="200" w:firstLine="600"/>
        <w:rPr>
          <w:rFonts w:ascii="仿宋_GB2312" w:eastAsia="仿宋_GB2312" w:hAnsi="ˎ̥" w:cs="宋体" w:hint="eastAsia"/>
          <w:color w:val="000000"/>
          <w:kern w:val="0"/>
          <w:sz w:val="30"/>
          <w:szCs w:val="30"/>
        </w:rPr>
      </w:pPr>
      <w:r>
        <w:rPr>
          <w:rFonts w:ascii="仿宋_GB2312" w:eastAsia="仿宋_GB2312" w:hAnsi="ˎ̥" w:cs="宋体" w:hint="eastAsia"/>
          <w:color w:val="000000"/>
          <w:kern w:val="0"/>
          <w:sz w:val="30"/>
          <w:szCs w:val="30"/>
        </w:rPr>
        <w:t>第十二条 已入选国家“千人计划”、</w:t>
      </w:r>
      <w:r>
        <w:rPr>
          <w:rFonts w:ascii="仿宋_GB2312" w:eastAsia="仿宋_GB2312" w:hAnsi="ˎ̥" w:cs="宋体"/>
          <w:color w:val="000000"/>
          <w:kern w:val="0"/>
          <w:sz w:val="30"/>
          <w:szCs w:val="30"/>
        </w:rPr>
        <w:t>国家</w:t>
      </w:r>
      <w:r>
        <w:rPr>
          <w:rFonts w:ascii="仿宋_GB2312" w:eastAsia="仿宋_GB2312" w:hAnsi="ˎ̥" w:cs="宋体" w:hint="eastAsia"/>
          <w:color w:val="000000"/>
          <w:kern w:val="0"/>
          <w:sz w:val="30"/>
          <w:szCs w:val="30"/>
        </w:rPr>
        <w:t>“</w:t>
      </w:r>
      <w:r>
        <w:rPr>
          <w:rFonts w:ascii="仿宋_GB2312" w:eastAsia="仿宋_GB2312" w:hAnsi="ˎ̥" w:cs="宋体"/>
          <w:color w:val="000000"/>
          <w:kern w:val="0"/>
          <w:sz w:val="30"/>
          <w:szCs w:val="30"/>
        </w:rPr>
        <w:t>万人计划</w:t>
      </w:r>
      <w:r>
        <w:rPr>
          <w:rFonts w:ascii="仿宋_GB2312" w:eastAsia="仿宋_GB2312" w:hAnsi="ˎ̥" w:cs="宋体" w:hint="eastAsia"/>
          <w:color w:val="000000"/>
          <w:kern w:val="0"/>
          <w:sz w:val="30"/>
          <w:szCs w:val="30"/>
        </w:rPr>
        <w:t>”（</w:t>
      </w:r>
      <w:r>
        <w:rPr>
          <w:rFonts w:ascii="仿宋_GB2312" w:eastAsia="仿宋_GB2312" w:hAnsi="ˎ̥" w:cs="宋体"/>
          <w:color w:val="000000"/>
          <w:kern w:val="0"/>
          <w:sz w:val="30"/>
          <w:szCs w:val="30"/>
        </w:rPr>
        <w:t>杰出人才项目、领军人才项目</w:t>
      </w:r>
      <w:r>
        <w:rPr>
          <w:rFonts w:ascii="仿宋_GB2312" w:eastAsia="仿宋_GB2312" w:hAnsi="ˎ̥" w:cs="宋体" w:hint="eastAsia"/>
          <w:color w:val="000000"/>
          <w:kern w:val="0"/>
          <w:sz w:val="30"/>
          <w:szCs w:val="30"/>
        </w:rPr>
        <w:t>）、教育部“长江学者奖励计划”特聘教授和讲座教授、国家杰出青年科学基金、湖南省委组织部“百</w:t>
      </w:r>
      <w:r>
        <w:rPr>
          <w:rFonts w:ascii="仿宋_GB2312" w:eastAsia="仿宋_GB2312" w:hAnsi="ˎ̥" w:cs="宋体" w:hint="eastAsia"/>
          <w:color w:val="000000"/>
          <w:kern w:val="0"/>
          <w:sz w:val="30"/>
          <w:szCs w:val="30"/>
        </w:rPr>
        <w:lastRenderedPageBreak/>
        <w:t>人计划”及其它省（市）学者计划等人选，不再列入湖南省“芙蓉学者奖励计划”选聘范围。</w:t>
      </w:r>
      <w:r>
        <w:rPr>
          <w:rFonts w:ascii="仿宋_GB2312" w:eastAsia="仿宋_GB2312" w:hAnsi="ˎ̥" w:cs="宋体"/>
          <w:color w:val="000000"/>
          <w:kern w:val="0"/>
          <w:sz w:val="30"/>
          <w:szCs w:val="30"/>
        </w:rPr>
        <w:t>国家</w:t>
      </w:r>
      <w:r>
        <w:rPr>
          <w:rFonts w:ascii="仿宋_GB2312" w:eastAsia="仿宋_GB2312" w:hAnsi="ˎ̥" w:cs="宋体" w:hint="eastAsia"/>
          <w:color w:val="000000"/>
          <w:kern w:val="0"/>
          <w:sz w:val="30"/>
          <w:szCs w:val="30"/>
        </w:rPr>
        <w:t>“</w:t>
      </w:r>
      <w:r>
        <w:rPr>
          <w:rFonts w:ascii="仿宋_GB2312" w:eastAsia="仿宋_GB2312" w:hAnsi="ˎ̥" w:cs="宋体"/>
          <w:color w:val="000000"/>
          <w:kern w:val="0"/>
          <w:sz w:val="30"/>
          <w:szCs w:val="30"/>
        </w:rPr>
        <w:t>万人计划</w:t>
      </w:r>
      <w:r>
        <w:rPr>
          <w:rFonts w:ascii="仿宋_GB2312" w:eastAsia="仿宋_GB2312" w:hAnsi="ˎ̥" w:cs="宋体" w:hint="eastAsia"/>
          <w:color w:val="000000"/>
          <w:kern w:val="0"/>
          <w:sz w:val="30"/>
          <w:szCs w:val="30"/>
        </w:rPr>
        <w:t>”</w:t>
      </w:r>
      <w:r>
        <w:rPr>
          <w:rFonts w:ascii="仿宋_GB2312" w:eastAsia="仿宋_GB2312" w:hAnsi="ˎ̥" w:cs="宋体"/>
          <w:color w:val="000000"/>
          <w:kern w:val="0"/>
          <w:sz w:val="30"/>
          <w:szCs w:val="30"/>
        </w:rPr>
        <w:t>青年拔尖人才项目</w:t>
      </w:r>
      <w:r>
        <w:rPr>
          <w:rFonts w:ascii="仿宋_GB2312" w:eastAsia="仿宋_GB2312" w:hAnsi="ˎ̥" w:cs="宋体" w:hint="eastAsia"/>
          <w:color w:val="000000"/>
          <w:kern w:val="0"/>
          <w:sz w:val="30"/>
          <w:szCs w:val="30"/>
        </w:rPr>
        <w:t>、教育部“长江学者奖励计划”青年学者、国家优秀青年科学基金等人选聘期内不列入湖南省“芙蓉学者奖励计划”选聘范围，聘期结束后可聘任“芙蓉学者奖励计划”特聘教授。担任现职厅局级及以上领导职务者不具备申报“芙蓉学者奖励计划”资格。聘任不满两年的“芙蓉学者奖励计划”青年学者不具备申报“芙蓉学者奖励计划”特聘教授和讲座教授资格。</w:t>
      </w:r>
    </w:p>
    <w:p w:rsidR="00FD255E" w:rsidRDefault="00FD255E" w:rsidP="00FD255E">
      <w:pPr>
        <w:widowControl/>
        <w:shd w:val="clear" w:color="auto" w:fill="FFFFFF"/>
        <w:spacing w:beforeLines="50" w:before="156" w:afterLines="50" w:after="156" w:line="600" w:lineRule="exact"/>
        <w:jc w:val="center"/>
        <w:rPr>
          <w:rFonts w:ascii="黑体" w:eastAsia="黑体" w:hAnsi="Arial" w:cs="Arial" w:hint="eastAsia"/>
          <w:color w:val="000000"/>
          <w:kern w:val="0"/>
          <w:sz w:val="30"/>
          <w:szCs w:val="30"/>
        </w:rPr>
      </w:pPr>
      <w:r>
        <w:rPr>
          <w:rFonts w:ascii="黑体" w:eastAsia="黑体" w:hAnsi="Arial" w:cs="Arial" w:hint="eastAsia"/>
          <w:color w:val="000000"/>
          <w:kern w:val="0"/>
          <w:sz w:val="30"/>
          <w:szCs w:val="30"/>
        </w:rPr>
        <w:t>第四章 岗位职责</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第十三条  特聘教授岗位职责</w:t>
      </w:r>
    </w:p>
    <w:p w:rsidR="00FD255E" w:rsidRDefault="00FD255E" w:rsidP="00FD255E">
      <w:pPr>
        <w:spacing w:line="600" w:lineRule="exact"/>
        <w:rPr>
          <w:rFonts w:ascii="仿宋_GB2312" w:eastAsia="仿宋_GB2312" w:hint="eastAsia"/>
          <w:sz w:val="30"/>
          <w:szCs w:val="30"/>
        </w:rPr>
      </w:pPr>
      <w:r>
        <w:rPr>
          <w:rFonts w:ascii="仿宋_GB2312" w:eastAsia="仿宋_GB2312" w:hint="eastAsia"/>
          <w:sz w:val="30"/>
          <w:szCs w:val="30"/>
        </w:rPr>
        <w:t xml:space="preserve">　　（一）全面贯彻党的教育方针，落实立德树人根本任务。要在教育引导学生坚定理想信念、厚植爱国主义情怀、加强品德修养、增长知识见识、</w:t>
      </w:r>
      <w:proofErr w:type="gramStart"/>
      <w:r>
        <w:rPr>
          <w:rFonts w:ascii="仿宋_GB2312" w:eastAsia="仿宋_GB2312" w:hint="eastAsia"/>
          <w:sz w:val="30"/>
          <w:szCs w:val="30"/>
        </w:rPr>
        <w:t>培养奋斗</w:t>
      </w:r>
      <w:proofErr w:type="gramEnd"/>
      <w:r>
        <w:rPr>
          <w:rFonts w:ascii="仿宋_GB2312" w:eastAsia="仿宋_GB2312" w:hint="eastAsia"/>
          <w:sz w:val="30"/>
          <w:szCs w:val="30"/>
        </w:rPr>
        <w:t>精神、增强综合素质上下功夫，肩负</w:t>
      </w:r>
      <w:proofErr w:type="gramStart"/>
      <w:r>
        <w:rPr>
          <w:rFonts w:ascii="仿宋_GB2312" w:eastAsia="仿宋_GB2312" w:hint="eastAsia"/>
          <w:sz w:val="30"/>
          <w:szCs w:val="30"/>
        </w:rPr>
        <w:t>起传播</w:t>
      </w:r>
      <w:proofErr w:type="gramEnd"/>
      <w:r>
        <w:rPr>
          <w:rFonts w:ascii="仿宋_GB2312" w:eastAsia="仿宋_GB2312" w:hint="eastAsia"/>
          <w:sz w:val="30"/>
          <w:szCs w:val="30"/>
        </w:rPr>
        <w:t>知识、传播思想、传播真理，塑造灵魂、塑造生命、塑造新人的时代重任。充分发挥教学示范、科研模范和师德师风典范作用，做“四有”好老师的示范标杆。</w:t>
      </w:r>
    </w:p>
    <w:p w:rsidR="00FD255E" w:rsidRDefault="00FD255E" w:rsidP="00FD255E">
      <w:pPr>
        <w:spacing w:line="600" w:lineRule="exact"/>
        <w:rPr>
          <w:rFonts w:ascii="仿宋_GB2312" w:eastAsia="仿宋_GB2312" w:hint="eastAsia"/>
          <w:sz w:val="30"/>
          <w:szCs w:val="30"/>
        </w:rPr>
      </w:pPr>
      <w:r>
        <w:rPr>
          <w:rFonts w:ascii="仿宋_GB2312" w:eastAsia="仿宋_GB2312" w:hint="eastAsia"/>
          <w:sz w:val="30"/>
          <w:szCs w:val="30"/>
        </w:rPr>
        <w:t xml:space="preserve">　　（二）以扎实学识和前沿研究支撑高水平教学，创建品牌课程，开设学科、专业前沿课程，每学年至少高质量地讲授一门专业核心课程。把思想政治教育贯穿教育教学全过程，在人才培养工作中发挥表率作用。组建学术创新、技术研发和课程教学团队，指导青年教师专业发展，带领团队开展高水平教学、科研和社会服务工作。积极开展国内外学术交流和研发交流，提升本学科、</w:t>
      </w:r>
      <w:r>
        <w:rPr>
          <w:rFonts w:ascii="仿宋_GB2312" w:eastAsia="仿宋_GB2312" w:hint="eastAsia"/>
          <w:sz w:val="30"/>
          <w:szCs w:val="30"/>
        </w:rPr>
        <w:lastRenderedPageBreak/>
        <w:t>专业的学术影响和社会声誉。</w:t>
      </w:r>
    </w:p>
    <w:p w:rsidR="00FD255E" w:rsidRDefault="00FD255E" w:rsidP="00FD255E">
      <w:pPr>
        <w:spacing w:line="600" w:lineRule="exact"/>
        <w:ind w:firstLine="630"/>
        <w:rPr>
          <w:rFonts w:ascii="仿宋_GB2312" w:eastAsia="仿宋_GB2312" w:hint="eastAsia"/>
          <w:sz w:val="30"/>
          <w:szCs w:val="30"/>
        </w:rPr>
      </w:pPr>
      <w:r>
        <w:rPr>
          <w:rFonts w:ascii="仿宋_GB2312" w:eastAsia="仿宋_GB2312" w:hint="eastAsia"/>
          <w:sz w:val="30"/>
          <w:szCs w:val="30"/>
        </w:rPr>
        <w:t>（三）本科院校特聘教授要统筹谋划学科发展，提出具有战略性、前瞻性、创造性的发展思路，带领学科达到国内领先水平、赶超国际先进水平，逐步创建成为世界或国内一流学科。</w:t>
      </w:r>
      <w:r>
        <w:rPr>
          <w:rFonts w:ascii="仿宋_GB2312" w:eastAsia="仿宋_GB2312" w:hAnsi="Arial" w:cs="Arial" w:hint="eastAsia"/>
          <w:color w:val="000000"/>
          <w:kern w:val="0"/>
          <w:sz w:val="30"/>
          <w:szCs w:val="30"/>
        </w:rPr>
        <w:t>面向国家、湖南省经济社会发展重大战略需求，积极承担国家重大科研项目、省重大科研项目，在本学科领域开展原创性研究和关键共性技术研究，力争取得突破性、标志性成果。</w:t>
      </w:r>
      <w:r>
        <w:rPr>
          <w:rFonts w:ascii="仿宋_GB2312" w:eastAsia="仿宋_GB2312" w:hint="eastAsia"/>
          <w:sz w:val="30"/>
          <w:szCs w:val="30"/>
        </w:rPr>
        <w:t>积极开展科技成果转化和高新技术产业化工作，推进</w:t>
      </w:r>
      <w:proofErr w:type="gramStart"/>
      <w:r>
        <w:rPr>
          <w:rFonts w:ascii="仿宋_GB2312" w:eastAsia="仿宋_GB2312" w:hint="eastAsia"/>
          <w:sz w:val="30"/>
          <w:szCs w:val="30"/>
        </w:rPr>
        <w:t>新型智库</w:t>
      </w:r>
      <w:proofErr w:type="gramEnd"/>
      <w:r>
        <w:rPr>
          <w:rFonts w:ascii="仿宋_GB2312" w:eastAsia="仿宋_GB2312" w:hint="eastAsia"/>
          <w:sz w:val="30"/>
          <w:szCs w:val="30"/>
        </w:rPr>
        <w:t>建设，推动优秀传统文化创造性转化和创新性发展。</w:t>
      </w:r>
    </w:p>
    <w:p w:rsidR="00FD255E" w:rsidRDefault="00FD255E" w:rsidP="00FD255E">
      <w:pPr>
        <w:widowControl/>
        <w:shd w:val="clear" w:color="auto" w:fill="FFFFFF"/>
        <w:spacing w:line="600" w:lineRule="exact"/>
        <w:ind w:firstLineChars="200" w:firstLine="600"/>
        <w:rPr>
          <w:rFonts w:ascii="仿宋_GB2312" w:eastAsia="仿宋_GB2312" w:hAnsi="ˎ̥" w:cs="宋体"/>
          <w:color w:val="000000"/>
          <w:kern w:val="0"/>
          <w:sz w:val="30"/>
          <w:szCs w:val="30"/>
        </w:rPr>
      </w:pPr>
      <w:r>
        <w:rPr>
          <w:rFonts w:ascii="仿宋_GB2312" w:eastAsia="仿宋_GB2312" w:hAnsi="ˎ̥" w:cs="宋体" w:hint="eastAsia"/>
          <w:color w:val="000000"/>
          <w:kern w:val="0"/>
          <w:sz w:val="30"/>
          <w:szCs w:val="30"/>
        </w:rPr>
        <w:t>高职高专院校特聘教授要统筹谋划特色专业群发展，提出具有战略性、前瞻性、创造性的发展思路，带领本专业类或某个专业领域达到国内领先水平，逐步建成全国一流特色专业群。面向湖南省产业和行业发展需求，承担国家、省级重大科研和企业重大科技开发项目，开展行业关键共性技术研究，力争取得标志性成果。开展多种形式的协同创新，积极开展科技成果转化和高新技术产业化工作，有效开展技术应用服务，促进最新产业技术的当地化。</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第十四条　讲座教授岗位职责</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本科院校讲座教授岗位职责：</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（一）自觉遵守中国的法律法规和应聘高校的相关规定，恪守高校教师师德行为规范、学术道德规范等职业道德规范。</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（二）开设所在学科国际前沿领域的课程或讲座，指导或联合培养青年教师、博士生、硕士生。</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lastRenderedPageBreak/>
        <w:t>（三）围绕所在学科重点研究方向，积极开展国际合作研究，扩大学科在国内外的学术影响。</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（四）面向国家、湖南省经济社会发展的重大战略需求和国际学科前沿，组建或参与组建一支在国内处于领先水平的教学科研创新团队。</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（五）对本学科的发展方向和重点领域提出重要咨询建议，促进和协助本学科跟踪国际学术前沿。</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高职高专院校讲座教授岗位职责：</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（一）自觉遵守中国的法律法规和应聘高校的相关规定，恪守高校教师师德行为规范、学术道德规范等职业道德规范。</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（二）开设所在专业类前沿领域的课程或讲座，指导或联合培养青年教师。</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（三）面向湖南经济社会发展需求，指导或联合开展科学研究、技术开发，积极推动校企共建研发基地和实训基地，促进产学研结合和科技成果转化。</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（四）指导本专业</w:t>
      </w:r>
      <w:proofErr w:type="gramStart"/>
      <w:r>
        <w:rPr>
          <w:rFonts w:ascii="仿宋_GB2312" w:eastAsia="仿宋_GB2312" w:hAnsi="Arial" w:cs="Arial" w:hint="eastAsia"/>
          <w:color w:val="000000"/>
          <w:kern w:val="0"/>
          <w:sz w:val="30"/>
          <w:szCs w:val="30"/>
        </w:rPr>
        <w:t>群人才</w:t>
      </w:r>
      <w:proofErr w:type="gramEnd"/>
      <w:r>
        <w:rPr>
          <w:rFonts w:ascii="仿宋_GB2312" w:eastAsia="仿宋_GB2312" w:hAnsi="Arial" w:cs="Arial" w:hint="eastAsia"/>
          <w:color w:val="000000"/>
          <w:kern w:val="0"/>
          <w:sz w:val="30"/>
          <w:szCs w:val="30"/>
        </w:rPr>
        <w:t>梯队建设，组建或参与组建</w:t>
      </w:r>
      <w:proofErr w:type="gramStart"/>
      <w:r>
        <w:rPr>
          <w:rFonts w:ascii="仿宋_GB2312" w:eastAsia="仿宋_GB2312" w:hAnsi="Arial" w:cs="Arial" w:hint="eastAsia"/>
          <w:color w:val="000000"/>
          <w:kern w:val="0"/>
          <w:sz w:val="30"/>
          <w:szCs w:val="30"/>
        </w:rPr>
        <w:t>一</w:t>
      </w:r>
      <w:proofErr w:type="gramEnd"/>
      <w:r>
        <w:rPr>
          <w:rFonts w:ascii="仿宋_GB2312" w:eastAsia="仿宋_GB2312" w:hAnsi="Arial" w:cs="Arial" w:hint="eastAsia"/>
          <w:color w:val="000000"/>
          <w:kern w:val="0"/>
          <w:sz w:val="30"/>
          <w:szCs w:val="30"/>
        </w:rPr>
        <w:t>支具有国内先进水平的技术研发创新团队和核心课程教学团队。</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（五）对本专业群的发展方向和重点领域提出重要咨询建议，扩大专业群在国内同类专业和相关产业界的影响力。</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第十五条 青年学者岗位职责</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（一）全面贯彻党的教育方针，落实立德树人根本任务。要在教育引导学生坚定理想信念、厚植爱国主义情怀、加强品德修养、增长知识见识、</w:t>
      </w:r>
      <w:proofErr w:type="gramStart"/>
      <w:r>
        <w:rPr>
          <w:rFonts w:ascii="仿宋_GB2312" w:eastAsia="仿宋_GB2312" w:hAnsi="Arial" w:cs="Arial" w:hint="eastAsia"/>
          <w:color w:val="000000"/>
          <w:kern w:val="0"/>
          <w:sz w:val="30"/>
          <w:szCs w:val="30"/>
        </w:rPr>
        <w:t>培养奋斗</w:t>
      </w:r>
      <w:proofErr w:type="gramEnd"/>
      <w:r>
        <w:rPr>
          <w:rFonts w:ascii="仿宋_GB2312" w:eastAsia="仿宋_GB2312" w:hAnsi="Arial" w:cs="Arial" w:hint="eastAsia"/>
          <w:color w:val="000000"/>
          <w:kern w:val="0"/>
          <w:sz w:val="30"/>
          <w:szCs w:val="30"/>
        </w:rPr>
        <w:t>精神、增强综合素质上下功夫，肩</w:t>
      </w:r>
      <w:r>
        <w:rPr>
          <w:rFonts w:ascii="仿宋_GB2312" w:eastAsia="仿宋_GB2312" w:hAnsi="Arial" w:cs="Arial" w:hint="eastAsia"/>
          <w:color w:val="000000"/>
          <w:kern w:val="0"/>
          <w:sz w:val="30"/>
          <w:szCs w:val="30"/>
        </w:rPr>
        <w:lastRenderedPageBreak/>
        <w:t>负</w:t>
      </w:r>
      <w:proofErr w:type="gramStart"/>
      <w:r>
        <w:rPr>
          <w:rFonts w:ascii="仿宋_GB2312" w:eastAsia="仿宋_GB2312" w:hAnsi="Arial" w:cs="Arial" w:hint="eastAsia"/>
          <w:color w:val="000000"/>
          <w:kern w:val="0"/>
          <w:sz w:val="30"/>
          <w:szCs w:val="30"/>
        </w:rPr>
        <w:t>起传播</w:t>
      </w:r>
      <w:proofErr w:type="gramEnd"/>
      <w:r>
        <w:rPr>
          <w:rFonts w:ascii="仿宋_GB2312" w:eastAsia="仿宋_GB2312" w:hAnsi="Arial" w:cs="Arial" w:hint="eastAsia"/>
          <w:color w:val="000000"/>
          <w:kern w:val="0"/>
          <w:sz w:val="30"/>
          <w:szCs w:val="30"/>
        </w:rPr>
        <w:t>知识、传播思想、传播真理，塑造灵魂、塑造生命、塑造新人的时代重任。要充分发挥教学示范、科研模范和师德师风典范作用，做“四有”好老师，在青年教师中起到示范表率作用。</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二）以扎实学识和创新成果支撑高水平教学，开发品牌课程，每学年至少高质量地讲授一门专业核心课程。把思想政治教育贯穿教育教学全过程，在人才培养工作中发挥骨干作用。参与本学科、专业学术梯队建设，指导或协助指导青年教师。</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三）本科院校青年学者要积极探索学科前沿问题，面向国家、湖南区域经济社会发展重大战略需求，积极承担或参与国家、省级重大科研项目，力争取得具有一定突破性、标志性成果。组建创新团队，围绕新兴领域开展集中攻关。</w:t>
      </w:r>
      <w:r>
        <w:rPr>
          <w:rFonts w:ascii="仿宋_GB2312" w:eastAsia="仿宋_GB2312" w:hint="eastAsia"/>
          <w:sz w:val="30"/>
          <w:szCs w:val="30"/>
        </w:rPr>
        <w:t>积极开展科技成果转化和高新技术产业化工作，推进</w:t>
      </w:r>
      <w:proofErr w:type="gramStart"/>
      <w:r>
        <w:rPr>
          <w:rFonts w:ascii="仿宋_GB2312" w:eastAsia="仿宋_GB2312" w:hint="eastAsia"/>
          <w:sz w:val="30"/>
          <w:szCs w:val="30"/>
        </w:rPr>
        <w:t>新型智库</w:t>
      </w:r>
      <w:proofErr w:type="gramEnd"/>
      <w:r>
        <w:rPr>
          <w:rFonts w:ascii="仿宋_GB2312" w:eastAsia="仿宋_GB2312" w:hint="eastAsia"/>
          <w:sz w:val="30"/>
          <w:szCs w:val="30"/>
        </w:rPr>
        <w:t>建设，推动优秀传统文化创造性转化和创新性发展。</w:t>
      </w:r>
      <w:r>
        <w:rPr>
          <w:rFonts w:ascii="仿宋_GB2312" w:eastAsia="仿宋_GB2312" w:hAnsi="Arial" w:cs="Arial" w:hint="eastAsia"/>
          <w:color w:val="000000"/>
          <w:kern w:val="0"/>
          <w:sz w:val="30"/>
          <w:szCs w:val="30"/>
        </w:rPr>
        <w:t>对本学科的发展方向和发展思路提供建设性建议，协助本学科赶超或引领国际先进水平。</w:t>
      </w:r>
    </w:p>
    <w:p w:rsidR="00FD255E" w:rsidRDefault="00FD255E" w:rsidP="00FD255E">
      <w:pPr>
        <w:widowControl/>
        <w:shd w:val="clear" w:color="auto" w:fill="FFFFFF"/>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ˎ̥" w:cs="宋体" w:hint="eastAsia"/>
          <w:color w:val="000000"/>
          <w:kern w:val="0"/>
          <w:sz w:val="30"/>
          <w:szCs w:val="30"/>
        </w:rPr>
        <w:t>高职高专院校青年学者要面向湖南省产业和行业发展需求，承担国家、省级重大科研和企业重大科技开发项目，开展行业关键共性技术研究，力争取得标志性成果。</w:t>
      </w:r>
      <w:r>
        <w:rPr>
          <w:rFonts w:ascii="仿宋_GB2312" w:eastAsia="仿宋_GB2312" w:hAnsi="Arial" w:cs="Arial" w:hint="eastAsia"/>
          <w:color w:val="000000"/>
          <w:kern w:val="0"/>
          <w:sz w:val="30"/>
          <w:szCs w:val="30"/>
        </w:rPr>
        <w:t>组建创新团队，围绕战略性新兴产业开展集中攻关。</w:t>
      </w:r>
      <w:r>
        <w:rPr>
          <w:rFonts w:ascii="仿宋_GB2312" w:eastAsia="仿宋_GB2312" w:hAnsi="ˎ̥" w:cs="宋体" w:hint="eastAsia"/>
          <w:color w:val="000000"/>
          <w:kern w:val="0"/>
          <w:sz w:val="30"/>
          <w:szCs w:val="30"/>
        </w:rPr>
        <w:t>开展多种形式的协同创新，积极开展科技成果转化和高新技术产业化工作，有效开展技术应用服务，促进最新产业技术的当地化。主动参与谋划专业群的发展，大胆创新，积极进取，</w:t>
      </w:r>
      <w:r>
        <w:rPr>
          <w:rFonts w:ascii="仿宋_GB2312" w:eastAsia="仿宋_GB2312" w:hAnsi="Arial" w:cs="Arial" w:hint="eastAsia"/>
          <w:color w:val="000000"/>
          <w:kern w:val="0"/>
          <w:sz w:val="30"/>
          <w:szCs w:val="30"/>
        </w:rPr>
        <w:t>在创建国内一流特色专业</w:t>
      </w:r>
      <w:proofErr w:type="gramStart"/>
      <w:r>
        <w:rPr>
          <w:rFonts w:ascii="仿宋_GB2312" w:eastAsia="仿宋_GB2312" w:hAnsi="Arial" w:cs="Arial" w:hint="eastAsia"/>
          <w:color w:val="000000"/>
          <w:kern w:val="0"/>
          <w:sz w:val="30"/>
          <w:szCs w:val="30"/>
        </w:rPr>
        <w:t>群进程</w:t>
      </w:r>
      <w:proofErr w:type="gramEnd"/>
      <w:r>
        <w:rPr>
          <w:rFonts w:ascii="仿宋_GB2312" w:eastAsia="仿宋_GB2312" w:hAnsi="Arial" w:cs="Arial" w:hint="eastAsia"/>
          <w:color w:val="000000"/>
          <w:kern w:val="0"/>
          <w:sz w:val="30"/>
          <w:szCs w:val="30"/>
        </w:rPr>
        <w:t>中发挥骨干和表率作用。</w:t>
      </w:r>
    </w:p>
    <w:p w:rsidR="00FD255E" w:rsidRDefault="00FD255E" w:rsidP="00FD255E">
      <w:pPr>
        <w:widowControl/>
        <w:shd w:val="clear" w:color="auto" w:fill="FFFFFF"/>
        <w:spacing w:beforeLines="50" w:before="156" w:afterLines="50" w:after="156" w:line="600" w:lineRule="exact"/>
        <w:jc w:val="center"/>
        <w:rPr>
          <w:rFonts w:ascii="黑体" w:eastAsia="黑体" w:hAnsi="Arial" w:cs="Arial" w:hint="eastAsia"/>
          <w:color w:val="000000"/>
          <w:kern w:val="0"/>
          <w:sz w:val="30"/>
          <w:szCs w:val="30"/>
        </w:rPr>
      </w:pPr>
      <w:r>
        <w:rPr>
          <w:rFonts w:ascii="黑体" w:eastAsia="黑体" w:hAnsi="Arial" w:cs="Arial" w:hint="eastAsia"/>
          <w:color w:val="000000"/>
          <w:kern w:val="0"/>
          <w:sz w:val="30"/>
          <w:szCs w:val="30"/>
        </w:rPr>
        <w:t>第五章  选聘程序</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lastRenderedPageBreak/>
        <w:t>第十六条 “芙蓉学者奖励计划”招聘岗位由高校根据需要和条件合理设置。高校要组织校内外专家对拟申请设岗学科、专业类的现有基础、优势特色、发展目标、发展重点和</w:t>
      </w:r>
      <w:proofErr w:type="gramStart"/>
      <w:r>
        <w:rPr>
          <w:rFonts w:ascii="仿宋_GB2312" w:eastAsia="仿宋_GB2312" w:hAnsi="Arial" w:cs="Arial" w:hint="eastAsia"/>
          <w:color w:val="000000"/>
          <w:kern w:val="0"/>
          <w:sz w:val="30"/>
          <w:szCs w:val="30"/>
        </w:rPr>
        <w:t>拟提供</w:t>
      </w:r>
      <w:proofErr w:type="gramEnd"/>
      <w:r>
        <w:rPr>
          <w:rFonts w:ascii="仿宋_GB2312" w:eastAsia="仿宋_GB2312" w:hAnsi="Arial" w:cs="Arial" w:hint="eastAsia"/>
          <w:color w:val="000000"/>
          <w:kern w:val="0"/>
          <w:sz w:val="30"/>
          <w:szCs w:val="30"/>
        </w:rPr>
        <w:t>的配套措施等方面进行充分论证，并填写《“芙蓉学者奖励计划”岗位设置申请表》。</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第十七条 高校要根据“芙蓉学者奖励计划”特聘教授、讲座教授、青年学者三类岗位的具体要求，发布招聘公告，面向境内外公开招聘，加大海外招聘力度。</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第十八条 高校学术委员会对本校应聘人选进行学术水平评价，提出推荐人选建议名单报学校审定。</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第十九条 高校择优拟定推荐人选后，应在学</w:t>
      </w:r>
      <w:proofErr w:type="gramStart"/>
      <w:r>
        <w:rPr>
          <w:rFonts w:ascii="仿宋_GB2312" w:eastAsia="仿宋_GB2312" w:hAnsi="Arial" w:cs="Arial" w:hint="eastAsia"/>
          <w:color w:val="000000"/>
          <w:kern w:val="0"/>
          <w:sz w:val="30"/>
          <w:szCs w:val="30"/>
        </w:rPr>
        <w:t>校官网</w:t>
      </w:r>
      <w:proofErr w:type="gramEnd"/>
      <w:r>
        <w:rPr>
          <w:rFonts w:ascii="仿宋_GB2312" w:eastAsia="仿宋_GB2312" w:hAnsi="Arial" w:cs="Arial" w:hint="eastAsia"/>
          <w:color w:val="000000"/>
          <w:kern w:val="0"/>
          <w:sz w:val="30"/>
          <w:szCs w:val="30"/>
        </w:rPr>
        <w:t>等媒介对拟推荐人选及其推荐材料公示至少5个工作日。经公示无异议的推荐人选，学校与其共同协商确定聘期目标任务及配套措施后，向省教育厅报送《“芙蓉学者奖励计划”岗位候选人推荐表》《“芙蓉学者奖励计划”岗位设置申请表》等相关推荐材料。其中从国内其他单位招聘候选人的，需同时报送由候选人工作单位出具的同意公函。</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第二十条 省教育厅对推荐候选人资格进行审查，对符合申报条件的候选人组织专家评审委员会进行评审后提出建议人选。省教育厅对专家评审委员会评审结果进行审定。</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第二十一条 省教育厅对审定通过的拟聘人选公示至少5个工作日，经公示无异议后发文公布。学校与拟聘任人选正式签订聘任合同后，省教育厅颁发证书。聘任起始时间以实际到岗</w:t>
      </w:r>
      <w:r>
        <w:rPr>
          <w:rFonts w:ascii="仿宋_GB2312" w:eastAsia="仿宋_GB2312" w:hAnsi="Arial" w:cs="Arial" w:hint="eastAsia"/>
          <w:color w:val="000000"/>
          <w:kern w:val="0"/>
          <w:sz w:val="30"/>
          <w:szCs w:val="30"/>
        </w:rPr>
        <w:lastRenderedPageBreak/>
        <w:t>时间为准，并报省教育厅备案。聘任合同应根据本办法明确聘任双方的权利和义务、受聘专家的岗位目标及工作任务、违约情形及责任等内容。聘期内受聘专家（境外应聘的讲座教授除外）人事关系和人事档案原则上应转入聘任高校；如有特殊情况需将其保留在原有单位的，需报省教育厅同意备案。</w:t>
      </w:r>
    </w:p>
    <w:p w:rsidR="00FD255E" w:rsidRDefault="00FD255E" w:rsidP="00FD255E">
      <w:pPr>
        <w:spacing w:line="600" w:lineRule="exact"/>
        <w:ind w:firstLine="645"/>
        <w:rPr>
          <w:rFonts w:ascii="仿宋_GB2312" w:eastAsia="仿宋_GB2312" w:hint="eastAsia"/>
          <w:sz w:val="30"/>
          <w:szCs w:val="30"/>
        </w:rPr>
      </w:pPr>
      <w:r>
        <w:rPr>
          <w:rFonts w:ascii="仿宋_GB2312" w:eastAsia="仿宋_GB2312" w:hint="eastAsia"/>
          <w:sz w:val="30"/>
          <w:szCs w:val="30"/>
        </w:rPr>
        <w:t>第二十二条 高校是“芙蓉学者奖励计划”岗位人选推荐、聘任和管理工作的主体。高校党委要切实履行主体责任，统筹做好队伍建设规划和人选推荐工作，把好推荐人选的政治关、师德关、</w:t>
      </w:r>
      <w:proofErr w:type="gramStart"/>
      <w:r>
        <w:rPr>
          <w:rFonts w:ascii="仿宋_GB2312" w:eastAsia="仿宋_GB2312" w:hint="eastAsia"/>
          <w:sz w:val="30"/>
          <w:szCs w:val="30"/>
        </w:rPr>
        <w:t>育人关</w:t>
      </w:r>
      <w:proofErr w:type="gramEnd"/>
      <w:r>
        <w:rPr>
          <w:rFonts w:ascii="仿宋_GB2312" w:eastAsia="仿宋_GB2312" w:hint="eastAsia"/>
          <w:sz w:val="30"/>
          <w:szCs w:val="30"/>
        </w:rPr>
        <w:t>和质量关。高校要统筹人才选拔培养，避免与其他同层次人才项目重复支持。高校组织人事部门要对推荐人选档案和申报材料认真审核、严格把关。高校纪检监察部门要对推荐工作进行监督，对推荐人选的廉洁自律情况进行审核。</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省教育厅将对存在推荐过程中把关不严或出具虚假材料，不能认真履行推荐职责；对严重违规行为失察或对违规违纪行为处置不力；违规引进人才，片面依赖高薪酬、高待遇竞价抢挖人才，产生恶劣社会影响；其他应取消推荐资格等情形的高校进行通报批评，情况严重的停止下一批次“芙蓉学者奖励计划”推荐资格。</w:t>
      </w:r>
    </w:p>
    <w:p w:rsidR="00FD255E" w:rsidRDefault="00FD255E" w:rsidP="00FD255E">
      <w:pPr>
        <w:spacing w:line="600" w:lineRule="exact"/>
        <w:ind w:firstLine="645"/>
        <w:rPr>
          <w:rFonts w:ascii="仿宋_GB2312" w:eastAsia="仿宋_GB2312" w:hint="eastAsia"/>
          <w:sz w:val="30"/>
          <w:szCs w:val="30"/>
        </w:rPr>
      </w:pPr>
      <w:r>
        <w:rPr>
          <w:rFonts w:ascii="仿宋_GB2312" w:eastAsia="仿宋_GB2312" w:hint="eastAsia"/>
          <w:sz w:val="30"/>
          <w:szCs w:val="30"/>
        </w:rPr>
        <w:t>第二十三条 人选推荐要坚持以创新质量和贡献为导向，克服唯学历、唯资历、唯论文、唯帽子等倾向。推进人才评价机制改革，坚持立德树人，突出品德评价和教育教学业绩评价，强化分类评价，实行代表性成果评价。</w:t>
      </w:r>
    </w:p>
    <w:p w:rsidR="00FD255E" w:rsidRDefault="00FD255E" w:rsidP="00FD255E">
      <w:pPr>
        <w:widowControl/>
        <w:shd w:val="clear" w:color="auto" w:fill="FFFFFF"/>
        <w:spacing w:beforeLines="50" w:before="156" w:afterLines="50" w:after="156" w:line="600" w:lineRule="exact"/>
        <w:jc w:val="center"/>
        <w:rPr>
          <w:rFonts w:ascii="黑体" w:eastAsia="黑体" w:hAnsi="Arial" w:cs="Arial" w:hint="eastAsia"/>
          <w:color w:val="000000"/>
          <w:kern w:val="0"/>
          <w:sz w:val="30"/>
          <w:szCs w:val="30"/>
        </w:rPr>
      </w:pPr>
      <w:r>
        <w:rPr>
          <w:rFonts w:ascii="黑体" w:eastAsia="黑体" w:hAnsi="Arial" w:cs="Arial" w:hint="eastAsia"/>
          <w:color w:val="000000"/>
          <w:kern w:val="0"/>
          <w:sz w:val="30"/>
          <w:szCs w:val="30"/>
        </w:rPr>
        <w:t>第六章 支持措施</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lastRenderedPageBreak/>
        <w:t>第二十四条 “芙蓉学者奖励计划”聘期内岗位津贴标准为：特聘教授每人每年人民币20万元；讲座教授每人每月人民币3万元（若高职高专院校少数受聘对象为</w:t>
      </w:r>
      <w:r>
        <w:rPr>
          <w:rFonts w:ascii="仿宋_GB2312" w:eastAsia="仿宋_GB2312" w:hAnsi="宋体" w:hint="eastAsia"/>
          <w:color w:val="000000"/>
          <w:sz w:val="30"/>
          <w:szCs w:val="30"/>
        </w:rPr>
        <w:t>境内的，每人每月人民币2万元</w:t>
      </w:r>
      <w:r>
        <w:rPr>
          <w:rFonts w:ascii="仿宋_GB2312" w:eastAsia="仿宋_GB2312" w:hAnsi="Arial" w:cs="Arial" w:hint="eastAsia"/>
          <w:color w:val="000000"/>
          <w:kern w:val="0"/>
          <w:sz w:val="30"/>
          <w:szCs w:val="30"/>
        </w:rPr>
        <w:t>），按实际工作时间支付；青年学者每人每年人民币10万元。“芙蓉学者奖励计划”聘任人员聘期内岗位津贴，由省教育厅根据高校报送的受聘专家实际在岗和履职情况等核准核算后从省级财政专项经费拨付。</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芙蓉学者岗位津贴视同奖金，根据国家有关规定，免征个人所得税，具体发放办法由学校制定。特聘教授、青年学者同时享受由学校按照国家有关规定提供的工资、保险、福利待遇等。</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第二十五条 高校须为聘任的芙蓉学者配套必要的教学科研支持经费，其中自然科学类特聘教授不少于50万元、青年学者不少于25万元，人文社会科学类特聘教授不少于30万元、青年学者不少于15万元。经费标准及发放具体办法由高校自行制定。高校要从科研条件、科研项目、人员聘用等方面给予重点支持，为受聘专家提供良好的工作和生活条件。高校要关心受聘专家身心健康，定期组织体检，为他们提供良好的医疗保健服务。高校要积极宣传表彰爱国报国、为党和人民教育事业</w:t>
      </w:r>
      <w:proofErr w:type="gramStart"/>
      <w:r>
        <w:rPr>
          <w:rFonts w:ascii="仿宋_GB2312" w:eastAsia="仿宋_GB2312" w:hAnsi="Arial" w:cs="Arial" w:hint="eastAsia"/>
          <w:color w:val="000000"/>
          <w:kern w:val="0"/>
          <w:sz w:val="30"/>
          <w:szCs w:val="30"/>
        </w:rPr>
        <w:t>作出</w:t>
      </w:r>
      <w:proofErr w:type="gramEnd"/>
      <w:r>
        <w:rPr>
          <w:rFonts w:ascii="仿宋_GB2312" w:eastAsia="仿宋_GB2312" w:hAnsi="Arial" w:cs="Arial" w:hint="eastAsia"/>
          <w:color w:val="000000"/>
          <w:kern w:val="0"/>
          <w:sz w:val="30"/>
          <w:szCs w:val="30"/>
        </w:rPr>
        <w:t>突出贡献的受聘专家。</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第二十六条 省教育厅和学校应积极支持芙蓉学者及团队申请国家、省重大科研项目。要充分发挥芙蓉学者群体的专家智慧，为湖南经济社会发展建言献策。</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lastRenderedPageBreak/>
        <w:t>第二十七条 芙蓉学者在聘期内研发高新技术、转化科技成果、发展高新技术产业，按照国家和省有关规定获得产权收益。</w:t>
      </w:r>
    </w:p>
    <w:p w:rsidR="00FD255E" w:rsidRDefault="00FD255E" w:rsidP="00FD255E">
      <w:pPr>
        <w:widowControl/>
        <w:shd w:val="clear" w:color="auto" w:fill="FFFFFF"/>
        <w:spacing w:beforeLines="50" w:before="156" w:afterLines="50" w:after="156" w:line="600" w:lineRule="exact"/>
        <w:jc w:val="center"/>
        <w:rPr>
          <w:rFonts w:ascii="黑体" w:eastAsia="黑体" w:hAnsi="Arial" w:cs="Arial" w:hint="eastAsia"/>
          <w:color w:val="000000"/>
          <w:kern w:val="0"/>
          <w:sz w:val="30"/>
          <w:szCs w:val="30"/>
        </w:rPr>
      </w:pPr>
      <w:r>
        <w:rPr>
          <w:rFonts w:ascii="黑体" w:eastAsia="黑体" w:hAnsi="Arial" w:cs="Arial" w:hint="eastAsia"/>
          <w:color w:val="000000"/>
          <w:kern w:val="0"/>
          <w:sz w:val="30"/>
          <w:szCs w:val="30"/>
        </w:rPr>
        <w:t>第七章  考核管理</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第二十八条 芙蓉学者实行聘期目标管理和考核制度，分年度、中期、届满进行考核评价，考核等次分为优秀、合格、不合格。</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特聘教授、青年学者中期考核不合格者，学校要与其解除芙蓉学者聘任关系，并及</w:t>
      </w:r>
      <w:proofErr w:type="gramStart"/>
      <w:r>
        <w:rPr>
          <w:rFonts w:ascii="仿宋_GB2312" w:eastAsia="仿宋_GB2312" w:hAnsi="Arial" w:cs="Arial" w:hint="eastAsia"/>
          <w:color w:val="000000"/>
          <w:kern w:val="0"/>
          <w:sz w:val="30"/>
          <w:szCs w:val="30"/>
        </w:rPr>
        <w:t>时报省</w:t>
      </w:r>
      <w:proofErr w:type="gramEnd"/>
      <w:r>
        <w:rPr>
          <w:rFonts w:ascii="仿宋_GB2312" w:eastAsia="仿宋_GB2312" w:hAnsi="Arial" w:cs="Arial" w:hint="eastAsia"/>
          <w:color w:val="000000"/>
          <w:kern w:val="0"/>
          <w:sz w:val="30"/>
          <w:szCs w:val="30"/>
        </w:rPr>
        <w:t>教育厅备案。</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第二十九条 芙蓉学者年度、中期考核由聘任高校负责。高校要依据聘任合同，根据受聘专家实际到岗情况、岗位职责履行情况和工作任务完成情况等，对受聘专家</w:t>
      </w:r>
      <w:proofErr w:type="gramStart"/>
      <w:r>
        <w:rPr>
          <w:rFonts w:ascii="仿宋_GB2312" w:eastAsia="仿宋_GB2312" w:hAnsi="Arial" w:cs="Arial" w:hint="eastAsia"/>
          <w:color w:val="000000"/>
          <w:kern w:val="0"/>
          <w:sz w:val="30"/>
          <w:szCs w:val="30"/>
        </w:rPr>
        <w:t>作出</w:t>
      </w:r>
      <w:proofErr w:type="gramEnd"/>
      <w:r>
        <w:rPr>
          <w:rFonts w:ascii="仿宋_GB2312" w:eastAsia="仿宋_GB2312" w:hAnsi="Arial" w:cs="Arial" w:hint="eastAsia"/>
          <w:color w:val="000000"/>
          <w:kern w:val="0"/>
          <w:sz w:val="30"/>
          <w:szCs w:val="30"/>
        </w:rPr>
        <w:t>公正客观的考核评价。</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高校要按时报送《湖南省芙蓉学者年度考核表》以及学校 “芙蓉学者奖励计划”岗位设置和受聘专家管理年度总结材料。</w:t>
      </w:r>
    </w:p>
    <w:p w:rsidR="00FD255E" w:rsidRDefault="00FD255E" w:rsidP="00FD255E">
      <w:pPr>
        <w:widowControl/>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第三十条  省教育厅对聘任高校的芙蓉学者岗位管理情况和考核工作进行抽查，督促高校严格规范实施考核。考核工作抽查不合格的高校将被提出批评警告，情形严重者予以取消下一批次芙蓉学者岗位设置和人选推进的资格。芙蓉学者届满验收由省教育厅负责。</w:t>
      </w:r>
    </w:p>
    <w:p w:rsidR="00FD255E" w:rsidRDefault="00FD255E" w:rsidP="00FD255E">
      <w:pPr>
        <w:widowControl/>
        <w:shd w:val="clear" w:color="auto" w:fill="FFFFFF"/>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 xml:space="preserve">第三十一条 </w:t>
      </w:r>
      <w:r>
        <w:rPr>
          <w:rFonts w:ascii="仿宋_GB2312" w:eastAsia="仿宋_GB2312" w:hAnsi="ˎ̥" w:cs="宋体" w:hint="eastAsia"/>
          <w:color w:val="000000"/>
          <w:kern w:val="0"/>
          <w:sz w:val="30"/>
          <w:szCs w:val="30"/>
        </w:rPr>
        <w:t>芙蓉学者</w:t>
      </w:r>
      <w:r>
        <w:rPr>
          <w:rFonts w:ascii="仿宋_GB2312" w:eastAsia="仿宋_GB2312" w:hAnsi="Arial" w:cs="Arial" w:hint="eastAsia"/>
          <w:color w:val="000000"/>
          <w:kern w:val="0"/>
          <w:sz w:val="30"/>
          <w:szCs w:val="30"/>
        </w:rPr>
        <w:t>聘期到期后，</w:t>
      </w:r>
      <w:r>
        <w:rPr>
          <w:rFonts w:ascii="仿宋_GB2312" w:eastAsia="仿宋_GB2312" w:hAnsi="ˎ̥" w:cs="宋体" w:hint="eastAsia"/>
          <w:color w:val="000000"/>
          <w:kern w:val="0"/>
          <w:sz w:val="30"/>
          <w:szCs w:val="30"/>
        </w:rPr>
        <w:t>因特殊情况导致岗位任务未能如期完成的，当事人及聘任高校应及时向省教育厅书面报</w:t>
      </w:r>
      <w:r>
        <w:rPr>
          <w:rFonts w:ascii="仿宋_GB2312" w:eastAsia="仿宋_GB2312" w:hAnsi="ˎ̥" w:cs="宋体" w:hint="eastAsia"/>
          <w:color w:val="000000"/>
          <w:kern w:val="0"/>
          <w:sz w:val="30"/>
          <w:szCs w:val="30"/>
        </w:rPr>
        <w:lastRenderedPageBreak/>
        <w:t>告，并可申请暂缓届满考核，适当延长聘期，以完成岗位任务或主持的项目。聘期延长期间，受聘专家不再享有省教育厅核拨的芙蓉学者岗位津贴，其他所需费用和工资福利等由聘任高校与当事人协商决定。</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第三十二条 聘任高校要切实履行用人主体责任，加强日常管理和聘期考核，对涉及芙蓉学者的重要事项须及时报告省教育厅。聘任双方应严格履行合同约定，高校要切实落实支持条件，受聘专家要重诺守信，履职尽责。</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对未按有关规定在岗工作的芙蓉学者，经高校学术委员会评议审查后，聘任学校应及时停发芙蓉学者岗位津贴，按照相关程序与其解除聘任合同。</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第三十三条 省教育厅加大“芙蓉学者奖励计划”管理力度。对“芙蓉学者奖励计划”工作不得力、措施不落实，迟迟没有进展的设岗高校和学科、专业给予通报，必要时对该校的芙蓉学者岗位进行调整。</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第三十四条  芙蓉学者如有弄虚作假、违反学术道德或者聘期内到岗工作时间不足的，省教育厅将撤销其芙蓉学者称号，停发岗位津贴。聘任学校应解除与其签订的聘任合同。</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第三十五条 芙蓉学者在聘期内不得再受聘其它省（市）人才工程；聘期内新</w:t>
      </w:r>
      <w:proofErr w:type="gramStart"/>
      <w:r>
        <w:rPr>
          <w:rFonts w:ascii="仿宋_GB2312" w:eastAsia="仿宋_GB2312" w:hAnsi="Arial" w:cs="Arial" w:hint="eastAsia"/>
          <w:color w:val="000000"/>
          <w:kern w:val="0"/>
          <w:sz w:val="30"/>
          <w:szCs w:val="30"/>
        </w:rPr>
        <w:t>晋担任</w:t>
      </w:r>
      <w:proofErr w:type="gramEnd"/>
      <w:r>
        <w:rPr>
          <w:rFonts w:ascii="仿宋_GB2312" w:eastAsia="仿宋_GB2312" w:hAnsi="Arial" w:cs="Arial" w:hint="eastAsia"/>
          <w:color w:val="000000"/>
          <w:kern w:val="0"/>
          <w:sz w:val="30"/>
          <w:szCs w:val="30"/>
        </w:rPr>
        <w:t>现职厅局级及以上领导职务的须解除芙蓉学者岗位聘任合同；聘期内受聘为</w:t>
      </w:r>
      <w:r>
        <w:rPr>
          <w:rFonts w:ascii="仿宋_GB2312" w:eastAsia="仿宋_GB2312" w:hAnsi="ˎ̥" w:cs="宋体" w:hint="eastAsia"/>
          <w:color w:val="000000"/>
          <w:kern w:val="0"/>
          <w:sz w:val="30"/>
          <w:szCs w:val="30"/>
        </w:rPr>
        <w:t>国家“千人计划”、</w:t>
      </w:r>
      <w:r>
        <w:rPr>
          <w:rFonts w:ascii="仿宋_GB2312" w:eastAsia="仿宋_GB2312" w:hAnsi="ˎ̥" w:cs="宋体"/>
          <w:color w:val="000000"/>
          <w:kern w:val="0"/>
          <w:sz w:val="30"/>
          <w:szCs w:val="30"/>
        </w:rPr>
        <w:t>国家</w:t>
      </w:r>
      <w:r>
        <w:rPr>
          <w:rFonts w:ascii="仿宋_GB2312" w:eastAsia="仿宋_GB2312" w:hAnsi="ˎ̥" w:cs="宋体" w:hint="eastAsia"/>
          <w:color w:val="000000"/>
          <w:kern w:val="0"/>
          <w:sz w:val="30"/>
          <w:szCs w:val="30"/>
        </w:rPr>
        <w:t>“</w:t>
      </w:r>
      <w:r>
        <w:rPr>
          <w:rFonts w:ascii="仿宋_GB2312" w:eastAsia="仿宋_GB2312" w:hAnsi="ˎ̥" w:cs="宋体"/>
          <w:color w:val="000000"/>
          <w:kern w:val="0"/>
          <w:sz w:val="30"/>
          <w:szCs w:val="30"/>
        </w:rPr>
        <w:t>万人计划</w:t>
      </w:r>
      <w:r>
        <w:rPr>
          <w:rFonts w:ascii="仿宋_GB2312" w:eastAsia="仿宋_GB2312" w:hAnsi="ˎ̥" w:cs="宋体" w:hint="eastAsia"/>
          <w:color w:val="000000"/>
          <w:kern w:val="0"/>
          <w:sz w:val="30"/>
          <w:szCs w:val="30"/>
        </w:rPr>
        <w:t>”、教育部“长江学者奖励计划”、国家杰出（优秀）青年科学基金等国家级人才工程人选者，学校应及时以书面形式报</w:t>
      </w:r>
      <w:r>
        <w:rPr>
          <w:rFonts w:ascii="仿宋_GB2312" w:eastAsia="仿宋_GB2312" w:hAnsi="ˎ̥" w:cs="宋体" w:hint="eastAsia"/>
          <w:color w:val="000000"/>
          <w:kern w:val="0"/>
          <w:sz w:val="30"/>
          <w:szCs w:val="30"/>
        </w:rPr>
        <w:lastRenderedPageBreak/>
        <w:t>送省教育厅备案并按照相关规定停发其芙蓉学者岗位津贴；芙蓉学者聘期内</w:t>
      </w:r>
      <w:r>
        <w:rPr>
          <w:rFonts w:ascii="仿宋_GB2312" w:eastAsia="仿宋_GB2312" w:hAnsi="Arial" w:cs="Arial" w:hint="eastAsia"/>
          <w:color w:val="000000"/>
          <w:kern w:val="0"/>
          <w:sz w:val="30"/>
          <w:szCs w:val="30"/>
        </w:rPr>
        <w:t>调离受聘岗位的须先解除芙蓉学者岗位聘任合同。</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 xml:space="preserve">第三十六条 芙蓉学者聘期结束后，高校可与其自行选择是否续聘。芙蓉学者聘期结束后不再享有“芙蓉学者”称号。 </w:t>
      </w:r>
    </w:p>
    <w:p w:rsidR="00FD255E" w:rsidRDefault="00FD255E" w:rsidP="00FD255E">
      <w:pPr>
        <w:widowControl/>
        <w:shd w:val="clear" w:color="auto" w:fill="FFFFFF"/>
        <w:spacing w:beforeLines="50" w:before="156" w:afterLines="50" w:after="156" w:line="600" w:lineRule="exact"/>
        <w:jc w:val="center"/>
        <w:rPr>
          <w:rFonts w:ascii="黑体" w:eastAsia="黑体" w:hAnsi="Arial" w:cs="Arial" w:hint="eastAsia"/>
          <w:color w:val="000000"/>
          <w:kern w:val="0"/>
          <w:sz w:val="30"/>
          <w:szCs w:val="30"/>
        </w:rPr>
      </w:pPr>
      <w:r>
        <w:rPr>
          <w:rFonts w:ascii="黑体" w:eastAsia="黑体" w:hAnsi="Arial" w:cs="Arial" w:hint="eastAsia"/>
          <w:color w:val="000000"/>
          <w:kern w:val="0"/>
          <w:sz w:val="30"/>
          <w:szCs w:val="30"/>
        </w:rPr>
        <w:t>第八章 附则</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第三十七条 本办法自发布之日起实行，</w:t>
      </w:r>
      <w:r>
        <w:rPr>
          <w:rFonts w:ascii="仿宋_GB2312" w:eastAsia="仿宋_GB2312" w:hAnsi="Arial" w:cs="Arial" w:hint="eastAsia"/>
          <w:b/>
          <w:color w:val="FF0000"/>
          <w:kern w:val="0"/>
          <w:sz w:val="30"/>
          <w:szCs w:val="30"/>
        </w:rPr>
        <w:t>XX</w:t>
      </w:r>
      <w:r>
        <w:rPr>
          <w:rFonts w:ascii="仿宋_GB2312" w:eastAsia="仿宋_GB2312" w:hAnsi="Arial" w:cs="Arial" w:hint="eastAsia"/>
          <w:color w:val="000000"/>
          <w:kern w:val="0"/>
          <w:sz w:val="30"/>
          <w:szCs w:val="30"/>
        </w:rPr>
        <w:t>年</w:t>
      </w:r>
      <w:r>
        <w:rPr>
          <w:rFonts w:ascii="仿宋_GB2312" w:eastAsia="仿宋_GB2312" w:hAnsi="Arial" w:cs="Arial" w:hint="eastAsia"/>
          <w:b/>
          <w:color w:val="FF0000"/>
          <w:kern w:val="0"/>
          <w:sz w:val="30"/>
          <w:szCs w:val="30"/>
        </w:rPr>
        <w:t>XX</w:t>
      </w:r>
      <w:r>
        <w:rPr>
          <w:rFonts w:ascii="仿宋_GB2312" w:eastAsia="仿宋_GB2312" w:hAnsi="Arial" w:cs="Arial" w:hint="eastAsia"/>
          <w:color w:val="000000"/>
          <w:kern w:val="0"/>
          <w:sz w:val="30"/>
          <w:szCs w:val="30"/>
        </w:rPr>
        <w:t>月</w:t>
      </w:r>
      <w:r>
        <w:rPr>
          <w:rFonts w:ascii="仿宋_GB2312" w:eastAsia="仿宋_GB2312" w:hAnsi="Arial" w:cs="Arial" w:hint="eastAsia"/>
          <w:b/>
          <w:color w:val="FF0000"/>
          <w:kern w:val="0"/>
          <w:sz w:val="30"/>
          <w:szCs w:val="30"/>
        </w:rPr>
        <w:t>XX</w:t>
      </w:r>
      <w:r>
        <w:rPr>
          <w:rFonts w:ascii="仿宋_GB2312" w:eastAsia="仿宋_GB2312" w:hAnsi="Arial" w:cs="Arial" w:hint="eastAsia"/>
          <w:color w:val="000000"/>
          <w:kern w:val="0"/>
          <w:sz w:val="30"/>
          <w:szCs w:val="30"/>
        </w:rPr>
        <w:t>日印发的《湖南芙蓉学者计划实施办法（试行）》同时废止。</w:t>
      </w:r>
    </w:p>
    <w:p w:rsidR="00FD255E" w:rsidRDefault="00FD255E" w:rsidP="00FD255E">
      <w:pPr>
        <w:widowControl/>
        <w:shd w:val="clear" w:color="auto" w:fill="FFFFFF"/>
        <w:spacing w:line="600" w:lineRule="exact"/>
        <w:ind w:firstLineChars="200" w:firstLine="600"/>
        <w:jc w:val="left"/>
        <w:rPr>
          <w:rFonts w:ascii="仿宋_GB2312" w:eastAsia="仿宋_GB2312" w:hAnsi="Arial" w:cs="Arial" w:hint="eastAsia"/>
          <w:color w:val="000000"/>
          <w:kern w:val="0"/>
          <w:sz w:val="30"/>
          <w:szCs w:val="30"/>
        </w:rPr>
      </w:pPr>
      <w:r>
        <w:rPr>
          <w:rFonts w:ascii="仿宋_GB2312" w:eastAsia="仿宋_GB2312" w:hAnsi="Arial" w:cs="Arial" w:hint="eastAsia"/>
          <w:color w:val="000000"/>
          <w:kern w:val="0"/>
          <w:sz w:val="30"/>
          <w:szCs w:val="30"/>
        </w:rPr>
        <w:t>第三十八条 本办法由湖南省教育厅负责解释。</w:t>
      </w:r>
    </w:p>
    <w:p w:rsidR="00FD255E" w:rsidRDefault="00FD255E" w:rsidP="00FD255E">
      <w:pPr>
        <w:spacing w:line="600" w:lineRule="exact"/>
        <w:ind w:firstLineChars="200" w:firstLine="600"/>
        <w:rPr>
          <w:rFonts w:ascii="仿宋_GB2312" w:eastAsia="仿宋_GB2312" w:hAnsi="Arial" w:cs="Arial" w:hint="eastAsia"/>
          <w:color w:val="000000"/>
          <w:kern w:val="0"/>
          <w:sz w:val="30"/>
          <w:szCs w:val="30"/>
        </w:rPr>
      </w:pPr>
    </w:p>
    <w:p w:rsidR="00FD255E" w:rsidRPr="00FD255E" w:rsidRDefault="00FD255E">
      <w:pPr>
        <w:rPr>
          <w:rFonts w:ascii="仿宋" w:eastAsia="仿宋" w:hAnsi="仿宋" w:hint="eastAsia"/>
          <w:sz w:val="32"/>
          <w:szCs w:val="32"/>
        </w:rPr>
      </w:pPr>
    </w:p>
    <w:sectPr w:rsidR="00FD255E" w:rsidRPr="00FD255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7E3" w:rsidRDefault="002447E3" w:rsidP="00BD3B8B">
      <w:r>
        <w:separator/>
      </w:r>
    </w:p>
  </w:endnote>
  <w:endnote w:type="continuationSeparator" w:id="0">
    <w:p w:rsidR="002447E3" w:rsidRDefault="002447E3" w:rsidP="00BD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6251426"/>
      <w:docPartObj>
        <w:docPartGallery w:val="Page Numbers (Bottom of Page)"/>
        <w:docPartUnique/>
      </w:docPartObj>
    </w:sdtPr>
    <w:sdtContent>
      <w:p w:rsidR="004F03A5" w:rsidRDefault="004F03A5">
        <w:pPr>
          <w:pStyle w:val="a4"/>
          <w:jc w:val="center"/>
        </w:pPr>
        <w:r>
          <w:fldChar w:fldCharType="begin"/>
        </w:r>
        <w:r>
          <w:instrText>PAGE   \* MERGEFORMAT</w:instrText>
        </w:r>
        <w:r>
          <w:fldChar w:fldCharType="separate"/>
        </w:r>
        <w:r w:rsidRPr="004F03A5">
          <w:rPr>
            <w:noProof/>
            <w:lang w:val="zh-CN"/>
          </w:rPr>
          <w:t>17</w:t>
        </w:r>
        <w:r>
          <w:fldChar w:fldCharType="end"/>
        </w:r>
      </w:p>
    </w:sdtContent>
  </w:sdt>
  <w:p w:rsidR="004F03A5" w:rsidRDefault="004F03A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7E3" w:rsidRDefault="002447E3" w:rsidP="00BD3B8B">
      <w:r>
        <w:separator/>
      </w:r>
    </w:p>
  </w:footnote>
  <w:footnote w:type="continuationSeparator" w:id="0">
    <w:p w:rsidR="002447E3" w:rsidRDefault="002447E3" w:rsidP="00BD3B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A7B"/>
    <w:rsid w:val="002447E3"/>
    <w:rsid w:val="002B7E6A"/>
    <w:rsid w:val="0031784F"/>
    <w:rsid w:val="003619D3"/>
    <w:rsid w:val="00435183"/>
    <w:rsid w:val="00442E25"/>
    <w:rsid w:val="004B0E1A"/>
    <w:rsid w:val="004F03A5"/>
    <w:rsid w:val="005E0A7B"/>
    <w:rsid w:val="00952256"/>
    <w:rsid w:val="00A83099"/>
    <w:rsid w:val="00AD25FA"/>
    <w:rsid w:val="00BD3B8B"/>
    <w:rsid w:val="00DB639C"/>
    <w:rsid w:val="00DC400E"/>
    <w:rsid w:val="00FD2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71CD56-7EEC-4FED-AFE5-F4338D94C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3B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D3B8B"/>
    <w:rPr>
      <w:sz w:val="18"/>
      <w:szCs w:val="18"/>
    </w:rPr>
  </w:style>
  <w:style w:type="paragraph" w:styleId="a4">
    <w:name w:val="footer"/>
    <w:basedOn w:val="a"/>
    <w:link w:val="Char0"/>
    <w:uiPriority w:val="99"/>
    <w:unhideWhenUsed/>
    <w:rsid w:val="00BD3B8B"/>
    <w:pPr>
      <w:tabs>
        <w:tab w:val="center" w:pos="4153"/>
        <w:tab w:val="right" w:pos="8306"/>
      </w:tabs>
      <w:snapToGrid w:val="0"/>
      <w:jc w:val="left"/>
    </w:pPr>
    <w:rPr>
      <w:sz w:val="18"/>
      <w:szCs w:val="18"/>
    </w:rPr>
  </w:style>
  <w:style w:type="character" w:customStyle="1" w:styleId="Char0">
    <w:name w:val="页脚 Char"/>
    <w:basedOn w:val="a0"/>
    <w:link w:val="a4"/>
    <w:uiPriority w:val="99"/>
    <w:rsid w:val="00BD3B8B"/>
    <w:rPr>
      <w:sz w:val="18"/>
      <w:szCs w:val="18"/>
    </w:rPr>
  </w:style>
  <w:style w:type="character" w:styleId="a5">
    <w:name w:val="Hyperlink"/>
    <w:basedOn w:val="a0"/>
    <w:uiPriority w:val="99"/>
    <w:unhideWhenUsed/>
    <w:rsid w:val="00435183"/>
    <w:rPr>
      <w:color w:val="0563C1" w:themeColor="hyperlink"/>
      <w:u w:val="single"/>
    </w:rPr>
  </w:style>
  <w:style w:type="paragraph" w:styleId="a6">
    <w:name w:val="Balloon Text"/>
    <w:basedOn w:val="a"/>
    <w:link w:val="Char1"/>
    <w:uiPriority w:val="99"/>
    <w:semiHidden/>
    <w:unhideWhenUsed/>
    <w:rsid w:val="004B0E1A"/>
    <w:rPr>
      <w:sz w:val="18"/>
      <w:szCs w:val="18"/>
    </w:rPr>
  </w:style>
  <w:style w:type="character" w:customStyle="1" w:styleId="Char1">
    <w:name w:val="批注框文本 Char"/>
    <w:basedOn w:val="a0"/>
    <w:link w:val="a6"/>
    <w:uiPriority w:val="99"/>
    <w:semiHidden/>
    <w:rsid w:val="004B0E1A"/>
    <w:rPr>
      <w:sz w:val="18"/>
      <w:szCs w:val="18"/>
    </w:rPr>
  </w:style>
  <w:style w:type="paragraph" w:styleId="a7">
    <w:name w:val="Date"/>
    <w:basedOn w:val="a"/>
    <w:next w:val="a"/>
    <w:link w:val="Char2"/>
    <w:uiPriority w:val="99"/>
    <w:semiHidden/>
    <w:unhideWhenUsed/>
    <w:rsid w:val="00FD255E"/>
    <w:pPr>
      <w:ind w:leftChars="2500" w:left="100"/>
    </w:pPr>
  </w:style>
  <w:style w:type="character" w:customStyle="1" w:styleId="Char2">
    <w:name w:val="日期 Char"/>
    <w:basedOn w:val="a0"/>
    <w:link w:val="a7"/>
    <w:uiPriority w:val="99"/>
    <w:semiHidden/>
    <w:rsid w:val="00FD2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26376;26&#26085;&#21069;&#23558;&#20462;&#25913;&#24847;&#35265;&#30005;&#23376;&#31295;&#21457;&#37038;&#31665;543787907@qq.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17</Pages>
  <Words>1324</Words>
  <Characters>7548</Characters>
  <Application>Microsoft Office Word</Application>
  <DocSecurity>0</DocSecurity>
  <Lines>62</Lines>
  <Paragraphs>17</Paragraphs>
  <ScaleCrop>false</ScaleCrop>
  <Company>Microsoft</Company>
  <LinksUpToDate>false</LinksUpToDate>
  <CharactersWithSpaces>8855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何国清</dc:creator>
  <cp:keywords/>
  <dc:description/>
  <cp:lastModifiedBy>何国清</cp:lastModifiedBy>
  <cp:revision>9</cp:revision>
  <cp:lastPrinted>2018-12-21T08:24:00Z</cp:lastPrinted>
  <dcterms:created xsi:type="dcterms:W3CDTF">2018-12-21T01:04:00Z</dcterms:created>
  <dcterms:modified xsi:type="dcterms:W3CDTF">2018-12-21T08:25:00Z</dcterms:modified>
</cp:coreProperties>
</file>