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440"/>
        </w:tabs>
        <w:spacing w:line="480" w:lineRule="exact"/>
        <w:jc w:val="center"/>
        <w:rPr>
          <w:rFonts w:eastAsia="黑体"/>
          <w:bCs/>
          <w:sz w:val="36"/>
          <w:szCs w:val="36"/>
        </w:rPr>
      </w:pPr>
      <w:r>
        <w:rPr>
          <w:rFonts w:eastAsia="方正小标宋简体"/>
          <w:bCs/>
          <w:sz w:val="44"/>
          <w:szCs w:val="44"/>
        </w:rPr>
        <w:t>湖南省高等学校教师系列</w:t>
      </w:r>
      <w:r>
        <w:rPr>
          <w:rFonts w:hint="eastAsia" w:eastAsia="方正小标宋简体"/>
          <w:bCs/>
          <w:sz w:val="44"/>
          <w:szCs w:val="44"/>
          <w:u w:val="single"/>
          <w:lang w:eastAsia="zh-CN"/>
        </w:rPr>
        <w:t>中</w:t>
      </w:r>
      <w:r>
        <w:rPr>
          <w:rFonts w:eastAsia="方正小标宋简体"/>
          <w:bCs/>
          <w:sz w:val="44"/>
          <w:szCs w:val="44"/>
        </w:rPr>
        <w:t>级专业技术</w:t>
      </w:r>
      <w:r>
        <w:rPr>
          <w:rFonts w:hint="eastAsia" w:eastAsia="方正小标宋简体"/>
          <w:bCs/>
          <w:sz w:val="44"/>
          <w:szCs w:val="44"/>
        </w:rPr>
        <w:t>职称</w:t>
      </w:r>
      <w:r>
        <w:rPr>
          <w:rFonts w:eastAsia="方正小标宋简体"/>
          <w:bCs/>
          <w:sz w:val="44"/>
          <w:szCs w:val="44"/>
        </w:rPr>
        <w:t>申报人员情况公示表</w:t>
      </w:r>
    </w:p>
    <w:p>
      <w:pPr>
        <w:spacing w:line="400" w:lineRule="exact"/>
        <w:jc w:val="center"/>
        <w:rPr>
          <w:bCs/>
          <w:u w:val="single"/>
        </w:rPr>
      </w:pPr>
      <w:r>
        <w:rPr>
          <w:bCs/>
        </w:rPr>
        <w:t>单位</w:t>
      </w:r>
      <w:r>
        <w:rPr>
          <w:bCs/>
          <w:u w:val="single"/>
        </w:rPr>
        <w:t xml:space="preserve"> </w:t>
      </w:r>
      <w:r>
        <w:rPr>
          <w:rFonts w:hint="eastAsia"/>
          <w:bCs/>
          <w:u w:val="single"/>
          <w:lang w:eastAsia="zh-CN"/>
        </w:rPr>
        <w:t>益阳医学高等专科学校</w:t>
      </w:r>
      <w:r>
        <w:rPr>
          <w:bCs/>
          <w:u w:val="single"/>
        </w:rPr>
        <w:t xml:space="preserve">  </w:t>
      </w:r>
      <w:r>
        <w:rPr>
          <w:bCs/>
        </w:rPr>
        <w:t xml:space="preserve">  姓名</w:t>
      </w:r>
      <w:r>
        <w:rPr>
          <w:rFonts w:hint="eastAsia"/>
          <w:bCs/>
          <w:u w:val="single"/>
          <w:lang w:eastAsia="zh-CN"/>
        </w:rPr>
        <w:t>刘畅</w:t>
      </w:r>
      <w:r>
        <w:rPr>
          <w:bCs/>
          <w:u w:val="single"/>
        </w:rPr>
        <w:t xml:space="preserve"> </w:t>
      </w:r>
      <w:r>
        <w:rPr>
          <w:bCs/>
        </w:rPr>
        <w:t xml:space="preserve">  申报</w:t>
      </w:r>
      <w:r>
        <w:rPr>
          <w:rFonts w:hint="eastAsia"/>
          <w:bCs/>
        </w:rPr>
        <w:t>职称</w:t>
      </w:r>
      <w:r>
        <w:rPr>
          <w:bCs/>
          <w:u w:val="single"/>
        </w:rPr>
        <w:t xml:space="preserve">  </w:t>
      </w:r>
      <w:r>
        <w:rPr>
          <w:rFonts w:hint="eastAsia"/>
          <w:bCs/>
          <w:u w:val="single"/>
          <w:lang w:eastAsia="zh-CN"/>
        </w:rPr>
        <w:t>实验师</w:t>
      </w:r>
      <w:r>
        <w:rPr>
          <w:bCs/>
          <w:u w:val="single"/>
        </w:rPr>
        <w:t xml:space="preserve">   </w:t>
      </w:r>
      <w:r>
        <w:rPr>
          <w:rFonts w:eastAsia="黑体"/>
          <w:b/>
          <w:bCs/>
        </w:rPr>
        <w:t xml:space="preserve">  </w:t>
      </w:r>
      <w:r>
        <w:rPr>
          <w:bCs/>
        </w:rPr>
        <w:t>学科（专业）</w:t>
      </w:r>
      <w:r>
        <w:rPr>
          <w:bCs/>
          <w:u w:val="single"/>
        </w:rPr>
        <w:t xml:space="preserve"> </w:t>
      </w:r>
      <w:r>
        <w:rPr>
          <w:rFonts w:hint="eastAsia"/>
          <w:bCs/>
          <w:u w:val="single"/>
          <w:lang w:eastAsia="zh-CN"/>
        </w:rPr>
        <w:t>医学（药学）</w:t>
      </w:r>
      <w:r>
        <w:rPr>
          <w:bCs/>
          <w:u w:val="single"/>
        </w:rPr>
        <w:t xml:space="preserve"> </w:t>
      </w:r>
    </w:p>
    <w:tbl>
      <w:tblPr>
        <w:tblStyle w:val="3"/>
        <w:tblW w:w="2233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20"/>
        <w:gridCol w:w="1262"/>
        <w:gridCol w:w="93"/>
        <w:gridCol w:w="1355"/>
        <w:gridCol w:w="159"/>
        <w:gridCol w:w="1103"/>
        <w:gridCol w:w="93"/>
        <w:gridCol w:w="1356"/>
        <w:gridCol w:w="722"/>
        <w:gridCol w:w="1195"/>
        <w:gridCol w:w="1295"/>
        <w:gridCol w:w="945"/>
        <w:gridCol w:w="795"/>
        <w:gridCol w:w="1733"/>
        <w:gridCol w:w="8"/>
        <w:gridCol w:w="706"/>
        <w:gridCol w:w="1204"/>
        <w:gridCol w:w="1344"/>
        <w:gridCol w:w="559"/>
        <w:gridCol w:w="1099"/>
        <w:gridCol w:w="637"/>
        <w:gridCol w:w="448"/>
        <w:gridCol w:w="879"/>
        <w:gridCol w:w="750"/>
        <w:gridCol w:w="7"/>
        <w:gridCol w:w="1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677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基本情况</w:t>
            </w:r>
          </w:p>
        </w:tc>
        <w:tc>
          <w:tcPr>
            <w:tcW w:w="15560" w:type="dxa"/>
            <w:gridSpan w:val="1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任现职以来主要业绩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 w:val="24"/>
              </w:rPr>
            </w:pPr>
            <w:r>
              <w:rPr>
                <w:sz w:val="24"/>
              </w:rPr>
              <w:t>姓  名</w:t>
            </w:r>
          </w:p>
        </w:tc>
        <w:tc>
          <w:tcPr>
            <w:tcW w:w="1282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刘畅</w:t>
            </w:r>
          </w:p>
        </w:tc>
        <w:tc>
          <w:tcPr>
            <w:tcW w:w="2710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96" w:leftChars="-30" w:right="-112" w:rightChars="-35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1983.12</w:t>
            </w: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教学工作</w:t>
            </w:r>
          </w:p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597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教学工作量（其它教学工作量按本校方式计算）</w:t>
            </w:r>
          </w:p>
        </w:tc>
        <w:tc>
          <w:tcPr>
            <w:tcW w:w="381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主要教学业绩</w:t>
            </w:r>
          </w:p>
        </w:tc>
        <w:tc>
          <w:tcPr>
            <w:tcW w:w="381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指导青年教师情况</w:t>
            </w:r>
          </w:p>
        </w:tc>
        <w:tc>
          <w:tcPr>
            <w:tcW w:w="124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教务部门审核意见（盖章）</w:t>
            </w:r>
          </w:p>
          <w:p>
            <w:pPr>
              <w:spacing w:line="280" w:lineRule="exact"/>
              <w:ind w:left="180"/>
              <w:rPr>
                <w:sz w:val="24"/>
              </w:rPr>
            </w:pPr>
          </w:p>
          <w:p>
            <w:pPr>
              <w:spacing w:line="280" w:lineRule="exact"/>
              <w:ind w:left="180"/>
              <w:rPr>
                <w:sz w:val="24"/>
              </w:rPr>
            </w:pPr>
          </w:p>
          <w:p>
            <w:pPr>
              <w:spacing w:line="280" w:lineRule="exact"/>
              <w:ind w:left="180"/>
              <w:rPr>
                <w:sz w:val="24"/>
              </w:rPr>
            </w:pPr>
          </w:p>
          <w:p>
            <w:pPr>
              <w:spacing w:line="280" w:lineRule="exact"/>
              <w:ind w:left="180"/>
              <w:rPr>
                <w:sz w:val="24"/>
              </w:rPr>
            </w:pPr>
          </w:p>
          <w:p>
            <w:pPr>
              <w:spacing w:line="280" w:lineRule="exact"/>
              <w:ind w:left="180"/>
              <w:rPr>
                <w:sz w:val="24"/>
              </w:rPr>
            </w:pPr>
          </w:p>
          <w:p>
            <w:pPr>
              <w:spacing w:line="280" w:lineRule="exact"/>
              <w:ind w:left="180"/>
              <w:rPr>
                <w:sz w:val="24"/>
              </w:rPr>
            </w:pPr>
          </w:p>
          <w:p>
            <w:pPr>
              <w:spacing w:line="280" w:lineRule="exact"/>
              <w:ind w:left="180"/>
              <w:rPr>
                <w:sz w:val="24"/>
              </w:rPr>
            </w:pPr>
          </w:p>
          <w:p>
            <w:pPr>
              <w:spacing w:line="280" w:lineRule="exact"/>
              <w:ind w:left="180"/>
              <w:rPr>
                <w:sz w:val="24"/>
              </w:rPr>
            </w:pPr>
          </w:p>
          <w:p>
            <w:pPr>
              <w:spacing w:line="280" w:lineRule="exact"/>
              <w:ind w:left="180"/>
              <w:rPr>
                <w:sz w:val="24"/>
              </w:rPr>
            </w:pPr>
          </w:p>
          <w:p>
            <w:pPr>
              <w:spacing w:line="280" w:lineRule="exact"/>
              <w:ind w:left="180"/>
              <w:rPr>
                <w:sz w:val="24"/>
              </w:rPr>
            </w:pPr>
          </w:p>
          <w:p>
            <w:pPr>
              <w:spacing w:line="280" w:lineRule="exact"/>
              <w:rPr>
                <w:sz w:val="24"/>
              </w:rPr>
            </w:pPr>
            <w:r>
              <w:rPr>
                <w:sz w:val="24"/>
              </w:rPr>
              <w:t>教务部门审核人签名</w:t>
            </w:r>
            <w:r>
              <w:rPr>
                <w:rFonts w:hint="eastAsia"/>
                <w:sz w:val="24"/>
              </w:rPr>
              <w:t>（盖章）</w:t>
            </w:r>
            <w:r>
              <w:rPr>
                <w:sz w:val="24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 w:val="24"/>
              </w:rPr>
            </w:pPr>
            <w:r>
              <w:rPr>
                <w:sz w:val="24"/>
              </w:rPr>
              <w:t>性  别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131" w:leftChars="-41" w:right="-122" w:rightChars="-38"/>
              <w:jc w:val="center"/>
              <w:rPr>
                <w:sz w:val="24"/>
              </w:rPr>
            </w:pPr>
            <w:r>
              <w:rPr>
                <w:sz w:val="24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96" w:leftChars="-30" w:right="-112" w:rightChars="-35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2006.07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b/>
                <w:sz w:val="24"/>
              </w:rPr>
            </w:pPr>
          </w:p>
        </w:tc>
        <w:tc>
          <w:tcPr>
            <w:tcW w:w="119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7" w:leftChars="-21" w:right="-64" w:rightChars="-20"/>
              <w:jc w:val="center"/>
              <w:rPr>
                <w:sz w:val="24"/>
              </w:rPr>
            </w:pPr>
            <w:r>
              <w:rPr>
                <w:sz w:val="24"/>
              </w:rPr>
              <w:t>按年度填写教学工作量</w:t>
            </w:r>
          </w:p>
        </w:tc>
        <w:tc>
          <w:tcPr>
            <w:tcW w:w="129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94" w:right="-93" w:rightChars="-29"/>
              <w:jc w:val="center"/>
              <w:rPr>
                <w:sz w:val="24"/>
              </w:rPr>
            </w:pPr>
            <w:r>
              <w:rPr>
                <w:sz w:val="24"/>
              </w:rPr>
              <w:t>年度</w:t>
            </w:r>
          </w:p>
        </w:tc>
        <w:tc>
          <w:tcPr>
            <w:tcW w:w="174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7" w:right="-115" w:rightChars="-36"/>
              <w:jc w:val="center"/>
              <w:rPr>
                <w:sz w:val="24"/>
              </w:rPr>
            </w:pPr>
            <w:r>
              <w:rPr>
                <w:sz w:val="24"/>
              </w:rPr>
              <w:t>课堂教学（学时）</w:t>
            </w:r>
          </w:p>
        </w:tc>
        <w:tc>
          <w:tcPr>
            <w:tcW w:w="174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96" w:leftChars="-30" w:right="-90" w:rightChars="-28"/>
              <w:jc w:val="center"/>
              <w:rPr>
                <w:sz w:val="24"/>
              </w:rPr>
            </w:pPr>
            <w:r>
              <w:rPr>
                <w:sz w:val="24"/>
              </w:rPr>
              <w:t>其它教学工作量</w:t>
            </w:r>
          </w:p>
        </w:tc>
        <w:tc>
          <w:tcPr>
            <w:tcW w:w="3813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共计完成实验教学准备</w:t>
            </w:r>
            <w:r>
              <w:rPr>
                <w:rFonts w:hint="eastAsia"/>
                <w:color w:val="auto"/>
                <w:sz w:val="24"/>
                <w:shd w:val="clear" w:color="auto" w:fill="auto"/>
              </w:rPr>
              <w:t>工作学时</w:t>
            </w:r>
            <w:r>
              <w:rPr>
                <w:rFonts w:hint="eastAsia"/>
                <w:color w:val="auto"/>
                <w:sz w:val="24"/>
                <w:shd w:val="clear" w:color="auto" w:fill="auto"/>
                <w:lang w:val="en-US" w:eastAsia="zh-CN"/>
              </w:rPr>
              <w:t>4390，,</w:t>
            </w:r>
            <w:r>
              <w:rPr>
                <w:rFonts w:hint="eastAsia"/>
                <w:sz w:val="24"/>
              </w:rPr>
              <w:t>同时，</w:t>
            </w:r>
            <w:r>
              <w:rPr>
                <w:rFonts w:hint="eastAsia" w:ascii="宋体" w:hAnsi="宋体"/>
                <w:sz w:val="24"/>
              </w:rPr>
              <w:t>担任了大专</w:t>
            </w:r>
            <w:r>
              <w:rPr>
                <w:rFonts w:hint="eastAsia" w:ascii="宋体" w:hAnsi="宋体"/>
                <w:sz w:val="24"/>
                <w:lang w:eastAsia="zh-CN"/>
              </w:rPr>
              <w:t>药学、</w:t>
            </w:r>
            <w:r>
              <w:rPr>
                <w:rFonts w:hint="eastAsia" w:ascii="宋体" w:hAnsi="宋体"/>
                <w:sz w:val="24"/>
              </w:rPr>
              <w:t>高职</w:t>
            </w:r>
            <w:r>
              <w:rPr>
                <w:rFonts w:hint="eastAsia" w:ascii="宋体" w:hAnsi="宋体"/>
                <w:sz w:val="24"/>
                <w:lang w:eastAsia="zh-CN"/>
              </w:rPr>
              <w:t>药学</w:t>
            </w:r>
            <w:r>
              <w:rPr>
                <w:rFonts w:hint="eastAsia" w:ascii="宋体" w:hAnsi="宋体"/>
                <w:sz w:val="24"/>
              </w:rPr>
              <w:t>专业的化学</w:t>
            </w:r>
            <w:r>
              <w:rPr>
                <w:rFonts w:hint="eastAsia" w:ascii="宋体" w:hAnsi="宋体"/>
                <w:sz w:val="24"/>
                <w:lang w:eastAsia="zh-CN"/>
              </w:rPr>
              <w:t>实验</w:t>
            </w:r>
            <w:r>
              <w:rPr>
                <w:rFonts w:hint="eastAsia" w:ascii="宋体" w:hAnsi="宋体"/>
                <w:sz w:val="24"/>
              </w:rPr>
              <w:t>教学工</w:t>
            </w:r>
            <w:r>
              <w:rPr>
                <w:rFonts w:hint="eastAsia" w:ascii="宋体" w:hAnsi="宋体"/>
                <w:sz w:val="24"/>
                <w:lang w:eastAsia="zh-CN"/>
              </w:rPr>
              <w:t>作。</w:t>
            </w:r>
          </w:p>
          <w:p>
            <w:pPr>
              <w:spacing w:line="280" w:lineRule="exact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2015年年度考核为“优秀”</w:t>
            </w:r>
          </w:p>
          <w:p>
            <w:pPr>
              <w:spacing w:line="280" w:lineRule="exact"/>
              <w:jc w:val="center"/>
              <w:rPr>
                <w:rFonts w:hint="eastAsia"/>
                <w:color w:val="FF0000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int="eastAsia"/>
                <w:color w:val="FF0000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int="eastAsia"/>
                <w:color w:val="FF0000"/>
                <w:sz w:val="24"/>
              </w:rPr>
            </w:pPr>
          </w:p>
          <w:p>
            <w:pPr>
              <w:spacing w:line="280" w:lineRule="exact"/>
              <w:jc w:val="center"/>
              <w:rPr>
                <w:color w:val="FF0000"/>
                <w:sz w:val="24"/>
              </w:rPr>
            </w:pPr>
          </w:p>
        </w:tc>
        <w:tc>
          <w:tcPr>
            <w:tcW w:w="3813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int="eastAsia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hint="eastAsia"/>
                <w:sz w:val="24"/>
              </w:rPr>
            </w:pPr>
          </w:p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96" w:leftChars="-30" w:right="-112" w:rightChars="-35"/>
              <w:jc w:val="center"/>
              <w:rPr>
                <w:sz w:val="24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24"/>
              </w:rPr>
            </w:pPr>
          </w:p>
        </w:tc>
        <w:tc>
          <w:tcPr>
            <w:tcW w:w="12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24"/>
              </w:rPr>
            </w:pPr>
          </w:p>
        </w:tc>
        <w:tc>
          <w:tcPr>
            <w:tcW w:w="9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95" w:right="-112" w:rightChars="-35"/>
              <w:jc w:val="center"/>
              <w:rPr>
                <w:sz w:val="24"/>
              </w:rPr>
            </w:pPr>
            <w:r>
              <w:rPr>
                <w:sz w:val="24"/>
              </w:rPr>
              <w:t>理论教学</w:t>
            </w:r>
          </w:p>
        </w:tc>
        <w:tc>
          <w:tcPr>
            <w:tcW w:w="7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75"/>
              <w:jc w:val="center"/>
              <w:rPr>
                <w:sz w:val="24"/>
              </w:rPr>
            </w:pPr>
            <w:r>
              <w:rPr>
                <w:sz w:val="24"/>
              </w:rPr>
              <w:t>实践教学</w:t>
            </w:r>
          </w:p>
        </w:tc>
        <w:tc>
          <w:tcPr>
            <w:tcW w:w="17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24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24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24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261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102" w:leftChars="-32" w:right="-106" w:rightChars="-33"/>
              <w:jc w:val="center"/>
              <w:rPr>
                <w:sz w:val="24"/>
              </w:rPr>
            </w:pPr>
            <w:r>
              <w:rPr>
                <w:spacing w:val="-20"/>
                <w:sz w:val="24"/>
              </w:rPr>
              <w:t>现任专业技术职务</w:t>
            </w:r>
          </w:p>
        </w:tc>
        <w:tc>
          <w:tcPr>
            <w:tcW w:w="160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55" w:leftChars="-51" w:right="-163" w:rightChars="-51" w:hanging="108" w:hangingChars="45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助教</w:t>
            </w:r>
          </w:p>
        </w:tc>
        <w:tc>
          <w:tcPr>
            <w:tcW w:w="11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109" w:leftChars="-34" w:right="-93" w:rightChars="-29"/>
              <w:jc w:val="center"/>
              <w:rPr>
                <w:sz w:val="24"/>
              </w:rPr>
            </w:pPr>
            <w:r>
              <w:rPr>
                <w:sz w:val="24"/>
              </w:rPr>
              <w:t>获得时间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96" w:leftChars="-30" w:right="-112" w:rightChars="-35"/>
              <w:jc w:val="center"/>
              <w:rPr>
                <w:rFonts w:hint="eastAsia"/>
                <w:color w:val="FF0000"/>
                <w:sz w:val="24"/>
                <w:szCs w:val="24"/>
              </w:rPr>
            </w:pPr>
            <w:r>
              <w:rPr>
                <w:rFonts w:hint="eastAsia"/>
                <w:spacing w:val="-20"/>
                <w:sz w:val="24"/>
              </w:rPr>
              <w:t>201</w:t>
            </w:r>
            <w:r>
              <w:rPr>
                <w:rFonts w:hint="eastAsia"/>
                <w:spacing w:val="-20"/>
                <w:sz w:val="24"/>
                <w:lang w:val="en-US" w:eastAsia="zh-CN"/>
              </w:rPr>
              <w:t>09.10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 w:val="24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24"/>
              </w:rPr>
            </w:pPr>
          </w:p>
        </w:tc>
        <w:tc>
          <w:tcPr>
            <w:tcW w:w="12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24"/>
              </w:rPr>
            </w:pPr>
          </w:p>
        </w:tc>
        <w:tc>
          <w:tcPr>
            <w:tcW w:w="9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24"/>
              </w:rPr>
            </w:pPr>
          </w:p>
        </w:tc>
        <w:tc>
          <w:tcPr>
            <w:tcW w:w="7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24"/>
              </w:rPr>
            </w:pPr>
          </w:p>
        </w:tc>
        <w:tc>
          <w:tcPr>
            <w:tcW w:w="17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24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24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24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261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60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55" w:leftChars="-51" w:right="-163" w:rightChars="-51" w:hanging="108" w:hangingChars="45"/>
              <w:jc w:val="center"/>
              <w:rPr>
                <w:sz w:val="24"/>
              </w:rPr>
            </w:pPr>
          </w:p>
        </w:tc>
        <w:tc>
          <w:tcPr>
            <w:tcW w:w="11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55" w:leftChars="-51" w:right="-163" w:rightChars="-51" w:hanging="108" w:hangingChars="45"/>
              <w:jc w:val="center"/>
              <w:rPr>
                <w:sz w:val="24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96" w:leftChars="-30" w:right="-112" w:rightChars="-35"/>
              <w:jc w:val="center"/>
              <w:rPr>
                <w:sz w:val="24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 w:val="24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24"/>
              </w:rPr>
            </w:pPr>
          </w:p>
        </w:tc>
        <w:tc>
          <w:tcPr>
            <w:tcW w:w="129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2014</w:t>
            </w:r>
          </w:p>
          <w:p>
            <w:pPr>
              <w:spacing w:line="280" w:lineRule="exac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spacing w:line="280" w:lineRule="exac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2015</w:t>
            </w:r>
          </w:p>
          <w:p>
            <w:pPr>
              <w:spacing w:line="280" w:lineRule="exac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spacing w:line="280" w:lineRule="exac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2016</w:t>
            </w:r>
          </w:p>
          <w:p>
            <w:pPr>
              <w:spacing w:line="280" w:lineRule="exac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spacing w:line="280" w:lineRule="exac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2017</w:t>
            </w:r>
          </w:p>
          <w:p>
            <w:pPr>
              <w:spacing w:line="280" w:lineRule="exac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spacing w:line="280" w:lineRule="exact"/>
              <w:rPr>
                <w:rFonts w:hint="eastAsia" w:ascii="宋体" w:hAnsi="宋体"/>
                <w:color w:val="FF0000"/>
                <w:sz w:val="21"/>
                <w:szCs w:val="21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2018</w:t>
            </w:r>
          </w:p>
        </w:tc>
        <w:tc>
          <w:tcPr>
            <w:tcW w:w="94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bCs/>
                <w:color w:val="FF0000"/>
                <w:sz w:val="24"/>
                <w:szCs w:val="24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/>
                <w:bCs/>
                <w:color w:val="FF0000"/>
                <w:sz w:val="24"/>
                <w:szCs w:val="24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/>
                <w:bCs/>
                <w:color w:val="FF0000"/>
                <w:sz w:val="24"/>
                <w:szCs w:val="24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/>
                <w:bCs/>
                <w:color w:val="FF0000"/>
                <w:sz w:val="24"/>
                <w:szCs w:val="24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/>
                <w:bCs/>
                <w:color w:val="FF0000"/>
                <w:sz w:val="24"/>
                <w:szCs w:val="24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/>
                <w:bCs/>
                <w:color w:val="FF0000"/>
                <w:sz w:val="24"/>
                <w:szCs w:val="24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/>
                <w:bCs/>
                <w:color w:val="FF0000"/>
                <w:sz w:val="24"/>
                <w:szCs w:val="24"/>
              </w:rPr>
            </w:pPr>
          </w:p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79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/>
                <w:bCs/>
                <w:sz w:val="24"/>
                <w:szCs w:val="24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/>
                <w:bCs/>
                <w:sz w:val="24"/>
                <w:szCs w:val="24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/>
                <w:bCs/>
                <w:sz w:val="24"/>
                <w:szCs w:val="24"/>
                <w:lang w:val="en-US" w:eastAsia="zh-CN"/>
              </w:rPr>
            </w:pPr>
          </w:p>
          <w:p>
            <w:pPr>
              <w:spacing w:line="280" w:lineRule="exact"/>
              <w:jc w:val="both"/>
              <w:rPr>
                <w:rFonts w:hint="eastAsia" w:ascii="宋体" w:hAnsi="宋体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auto"/>
                <w:sz w:val="24"/>
                <w:szCs w:val="24"/>
                <w:lang w:val="en-US" w:eastAsia="zh-CN"/>
              </w:rPr>
              <w:t>38.4</w:t>
            </w:r>
          </w:p>
          <w:p>
            <w:pPr>
              <w:spacing w:line="280" w:lineRule="exact"/>
              <w:jc w:val="both"/>
              <w:rPr>
                <w:rFonts w:hint="eastAsia" w:ascii="宋体" w:hAnsi="宋体"/>
                <w:bCs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</w:p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89.6</w:t>
            </w:r>
          </w:p>
        </w:tc>
        <w:tc>
          <w:tcPr>
            <w:tcW w:w="174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both"/>
              <w:rPr>
                <w:rFonts w:hint="eastAsia"/>
                <w:szCs w:val="21"/>
              </w:rPr>
            </w:pPr>
          </w:p>
          <w:p>
            <w:pPr>
              <w:spacing w:line="280" w:lineRule="exac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</w:p>
          <w:p>
            <w:pPr>
              <w:spacing w:line="280" w:lineRule="exact"/>
              <w:jc w:val="both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440" w:lineRule="exact"/>
              <w:ind w:firstLine="240" w:firstLineChars="10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实验准备</w:t>
            </w:r>
          </w:p>
          <w:p>
            <w:pPr>
              <w:spacing w:line="44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完成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360</w:t>
            </w:r>
            <w:r>
              <w:rPr>
                <w:rFonts w:hint="eastAsia"/>
                <w:sz w:val="24"/>
                <w:szCs w:val="24"/>
              </w:rPr>
              <w:t>课时</w:t>
            </w:r>
          </w:p>
          <w:p>
            <w:pPr>
              <w:spacing w:line="44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完成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360</w:t>
            </w:r>
            <w:r>
              <w:rPr>
                <w:rFonts w:hint="eastAsia"/>
                <w:sz w:val="24"/>
                <w:szCs w:val="24"/>
              </w:rPr>
              <w:t>课时</w:t>
            </w:r>
          </w:p>
          <w:p>
            <w:pPr>
              <w:spacing w:line="44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完成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360</w:t>
            </w:r>
            <w:r>
              <w:rPr>
                <w:rFonts w:hint="eastAsia"/>
                <w:sz w:val="24"/>
                <w:szCs w:val="24"/>
              </w:rPr>
              <w:t>课时</w:t>
            </w:r>
          </w:p>
          <w:p>
            <w:pPr>
              <w:spacing w:line="44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完成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360</w:t>
            </w:r>
            <w:r>
              <w:rPr>
                <w:rFonts w:hint="eastAsia"/>
                <w:sz w:val="24"/>
                <w:szCs w:val="24"/>
              </w:rPr>
              <w:t>课时</w:t>
            </w:r>
          </w:p>
          <w:p>
            <w:pPr>
              <w:spacing w:line="440" w:lineRule="exact"/>
              <w:jc w:val="both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完成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360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val="en-US" w:eastAsia="zh-CN"/>
              </w:rPr>
              <w:t>课时</w:t>
            </w:r>
          </w:p>
          <w:p>
            <w:pPr>
              <w:spacing w:line="280" w:lineRule="exact"/>
              <w:jc w:val="both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五年累计完成实验准备</w:t>
            </w: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390</w:t>
            </w:r>
            <w:r>
              <w:rPr>
                <w:rFonts w:hint="eastAsia"/>
                <w:sz w:val="24"/>
                <w:szCs w:val="24"/>
              </w:rPr>
              <w:t>课时</w:t>
            </w:r>
          </w:p>
          <w:p>
            <w:pPr>
              <w:spacing w:line="280" w:lineRule="exact"/>
              <w:rPr>
                <w:rFonts w:hint="eastAsia"/>
                <w:szCs w:val="21"/>
              </w:rPr>
            </w:pPr>
          </w:p>
          <w:p>
            <w:pPr>
              <w:spacing w:line="28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2017年完成阅卷任务</w:t>
            </w:r>
          </w:p>
          <w:p>
            <w:pPr>
              <w:spacing w:line="280" w:lineRule="exact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2018年完成阅卷任务</w:t>
            </w:r>
          </w:p>
          <w:p>
            <w:pPr>
              <w:spacing w:line="280" w:lineRule="exact"/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圆满完成各学期监考等各项任务。</w:t>
            </w: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24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24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atLeast"/>
          <w:jc w:val="center"/>
        </w:trPr>
        <w:tc>
          <w:tcPr>
            <w:tcW w:w="13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外语成绩</w:t>
            </w:r>
          </w:p>
        </w:tc>
        <w:tc>
          <w:tcPr>
            <w:tcW w:w="128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职称外语综合A级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71</w:t>
            </w:r>
            <w:r>
              <w:rPr>
                <w:rFonts w:hint="eastAsia"/>
                <w:color w:val="auto"/>
                <w:sz w:val="18"/>
                <w:szCs w:val="18"/>
              </w:rPr>
              <w:t>分</w:t>
            </w:r>
          </w:p>
        </w:tc>
        <w:tc>
          <w:tcPr>
            <w:tcW w:w="271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pacing w:val="-20"/>
                <w:sz w:val="24"/>
              </w:rPr>
              <w:t>计算机成绩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96" w:leftChars="-30" w:right="-112" w:rightChars="-35"/>
              <w:jc w:val="center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A模块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合格</w:t>
            </w:r>
          </w:p>
          <w:p>
            <w:pPr>
              <w:spacing w:line="280" w:lineRule="exact"/>
              <w:ind w:left="-96" w:leftChars="-30" w:right="-112" w:rightChars="-35"/>
              <w:jc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B模块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合格</w:t>
            </w:r>
          </w:p>
          <w:p>
            <w:pPr>
              <w:spacing w:line="280" w:lineRule="exact"/>
              <w:ind w:left="-96" w:leftChars="-30" w:right="-112" w:rightChars="-35"/>
              <w:jc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C模块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合格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 w:val="24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24"/>
              </w:rPr>
            </w:pPr>
          </w:p>
        </w:tc>
        <w:tc>
          <w:tcPr>
            <w:tcW w:w="12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24"/>
              </w:rPr>
            </w:pPr>
          </w:p>
        </w:tc>
        <w:tc>
          <w:tcPr>
            <w:tcW w:w="9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24"/>
              </w:rPr>
            </w:pPr>
          </w:p>
        </w:tc>
        <w:tc>
          <w:tcPr>
            <w:tcW w:w="7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24"/>
              </w:rPr>
            </w:pPr>
          </w:p>
        </w:tc>
        <w:tc>
          <w:tcPr>
            <w:tcW w:w="17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24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24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24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最高学历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color w:val="auto"/>
                <w:sz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lang w:eastAsia="zh-CN"/>
              </w:rPr>
              <w:t>大学本科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96" w:leftChars="-30" w:right="-112" w:rightChars="-35"/>
              <w:jc w:val="center"/>
              <w:rPr>
                <w:color w:val="auto"/>
                <w:sz w:val="24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 w:val="24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24"/>
              </w:rPr>
            </w:pPr>
          </w:p>
        </w:tc>
        <w:tc>
          <w:tcPr>
            <w:tcW w:w="12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24"/>
              </w:rPr>
            </w:pPr>
          </w:p>
        </w:tc>
        <w:tc>
          <w:tcPr>
            <w:tcW w:w="9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24"/>
              </w:rPr>
            </w:pPr>
          </w:p>
        </w:tc>
        <w:tc>
          <w:tcPr>
            <w:tcW w:w="7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24"/>
              </w:rPr>
            </w:pPr>
          </w:p>
        </w:tc>
        <w:tc>
          <w:tcPr>
            <w:tcW w:w="17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24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24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24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ind w:left="18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96" w:leftChars="-30" w:right="-112" w:rightChars="-35"/>
              <w:jc w:val="center"/>
              <w:rPr>
                <w:color w:val="auto"/>
                <w:sz w:val="24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 w:val="24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24"/>
              </w:rPr>
            </w:pPr>
          </w:p>
        </w:tc>
        <w:tc>
          <w:tcPr>
            <w:tcW w:w="12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24"/>
              </w:rPr>
            </w:pPr>
          </w:p>
        </w:tc>
        <w:tc>
          <w:tcPr>
            <w:tcW w:w="9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24"/>
              </w:rPr>
            </w:pPr>
          </w:p>
        </w:tc>
        <w:tc>
          <w:tcPr>
            <w:tcW w:w="7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24"/>
              </w:rPr>
            </w:pPr>
          </w:p>
        </w:tc>
        <w:tc>
          <w:tcPr>
            <w:tcW w:w="17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24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24"/>
              </w:rPr>
            </w:pPr>
            <w:r>
              <w:rPr>
                <w:sz w:val="24"/>
              </w:rPr>
              <w:t>任教课程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ind w:left="18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86" w:leftChars="-27" w:right="-80" w:rightChars="-25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现从事专业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auto"/>
                <w:sz w:val="24"/>
              </w:rPr>
            </w:pP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96" w:leftChars="-30" w:right="-112" w:rightChars="-35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否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2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9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7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7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762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auto"/>
                <w:sz w:val="24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color w:val="auto"/>
                <w:sz w:val="24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2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9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7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7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《无机化学》实验</w:t>
            </w:r>
          </w:p>
          <w:p>
            <w:pPr>
              <w:numPr>
                <w:ilvl w:val="0"/>
                <w:numId w:val="1"/>
              </w:numPr>
              <w:spacing w:line="280" w:lineRule="exact"/>
              <w:jc w:val="center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溶液的配制与稀释</w:t>
            </w:r>
          </w:p>
          <w:p>
            <w:pPr>
              <w:numPr>
                <w:ilvl w:val="0"/>
                <w:numId w:val="1"/>
              </w:numPr>
              <w:spacing w:line="280" w:lineRule="exact"/>
              <w:jc w:val="center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氧化还原反应</w:t>
            </w:r>
          </w:p>
          <w:p>
            <w:pPr>
              <w:numPr>
                <w:ilvl w:val="0"/>
                <w:numId w:val="1"/>
              </w:numPr>
              <w:spacing w:line="280" w:lineRule="exact"/>
              <w:jc w:val="center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配位化合物</w:t>
            </w:r>
          </w:p>
          <w:p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《有机化学》实验</w:t>
            </w:r>
          </w:p>
          <w:p>
            <w:pPr>
              <w:numPr>
                <w:ilvl w:val="0"/>
                <w:numId w:val="2"/>
              </w:numPr>
              <w:spacing w:line="280" w:lineRule="exact"/>
              <w:jc w:val="center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蒸馏及沸点测定</w:t>
            </w:r>
          </w:p>
          <w:p>
            <w:pPr>
              <w:spacing w:line="280" w:lineRule="exact"/>
              <w:jc w:val="center"/>
              <w:rPr>
                <w:rFonts w:hint="eastAsia"/>
                <w:color w:val="auto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/>
                <w:color w:val="auto"/>
                <w:sz w:val="21"/>
                <w:szCs w:val="21"/>
                <w:lang w:eastAsia="zh-CN"/>
              </w:rPr>
            </w:pPr>
          </w:p>
          <w:p>
            <w:pPr>
              <w:spacing w:line="280" w:lineRule="exact"/>
              <w:jc w:val="center"/>
              <w:rPr>
                <w:rFonts w:hint="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《分析化学》实验</w:t>
            </w:r>
          </w:p>
          <w:p>
            <w:pPr>
              <w:numPr>
                <w:ilvl w:val="0"/>
                <w:numId w:val="0"/>
              </w:numPr>
              <w:spacing w:line="280" w:lineRule="exact"/>
              <w:ind w:firstLine="2940" w:firstLineChars="1400"/>
              <w:jc w:val="both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1、电子天平的使用</w:t>
            </w:r>
          </w:p>
          <w:p>
            <w:pPr>
              <w:numPr>
                <w:ilvl w:val="0"/>
                <w:numId w:val="3"/>
              </w:numPr>
              <w:spacing w:line="280" w:lineRule="exact"/>
              <w:jc w:val="center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仪器的洗涤与滴定</w:t>
            </w:r>
          </w:p>
          <w:p>
            <w:pPr>
              <w:numPr>
                <w:ilvl w:val="0"/>
                <w:numId w:val="3"/>
              </w:numPr>
              <w:spacing w:line="280" w:lineRule="exact"/>
              <w:jc w:val="center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氢氧化钠的配制与标定</w:t>
            </w:r>
          </w:p>
          <w:p>
            <w:pPr>
              <w:numPr>
                <w:ilvl w:val="0"/>
                <w:numId w:val="3"/>
              </w:numPr>
              <w:spacing w:line="280" w:lineRule="exact"/>
              <w:jc w:val="center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食醋总酸度测定</w:t>
            </w:r>
          </w:p>
          <w:p>
            <w:pPr>
              <w:numPr>
                <w:ilvl w:val="0"/>
                <w:numId w:val="3"/>
              </w:numPr>
              <w:spacing w:line="280" w:lineRule="exact"/>
              <w:jc w:val="center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水的总硬度测定</w:t>
            </w:r>
          </w:p>
          <w:p>
            <w:pPr>
              <w:numPr>
                <w:ilvl w:val="0"/>
                <w:numId w:val="3"/>
              </w:numPr>
              <w:spacing w:line="280" w:lineRule="exact"/>
              <w:jc w:val="center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分光光度法测高锰酸钾含量</w:t>
            </w:r>
          </w:p>
          <w:p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 xml:space="preserve">                              《医护化学》实验</w:t>
            </w:r>
          </w:p>
          <w:p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4"/>
              </w:numPr>
              <w:spacing w:line="280" w:lineRule="exact"/>
              <w:ind w:left="2730" w:leftChars="0" w:firstLine="0" w:firstLineChars="0"/>
              <w:jc w:val="both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溶液的配制与稀释</w:t>
            </w:r>
          </w:p>
          <w:p>
            <w:pPr>
              <w:numPr>
                <w:ilvl w:val="0"/>
                <w:numId w:val="4"/>
              </w:numPr>
              <w:spacing w:line="280" w:lineRule="exact"/>
              <w:ind w:left="2730" w:leftChars="0" w:firstLine="0" w:firstLineChars="0"/>
              <w:jc w:val="both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蒸馏及沸点测定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5327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72" w:leftChars="-51" w:right="-163" w:rightChars="-51" w:hanging="91" w:hangingChars="38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72" w:leftChars="-51" w:right="-163" w:rightChars="-51" w:hanging="91" w:hangingChars="38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毕业时间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2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9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7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7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762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5327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72" w:leftChars="-51" w:right="-163" w:rightChars="-51" w:hanging="91" w:hangingChars="38"/>
              <w:jc w:val="center"/>
              <w:rPr>
                <w:rFonts w:hint="eastAsia"/>
                <w:color w:val="auto"/>
                <w:sz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lang w:eastAsia="zh-CN"/>
              </w:rPr>
              <w:t>湖南中医药大学</w:t>
            </w:r>
          </w:p>
          <w:p>
            <w:pPr>
              <w:spacing w:line="280" w:lineRule="exact"/>
              <w:ind w:left="-72" w:leftChars="-51" w:right="-163" w:rightChars="-51" w:hanging="91" w:hangingChars="38"/>
              <w:jc w:val="center"/>
              <w:rPr>
                <w:rFonts w:hint="eastAsia"/>
                <w:color w:val="auto"/>
                <w:sz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lang w:eastAsia="zh-CN"/>
              </w:rPr>
              <w:t>药学系</w:t>
            </w:r>
          </w:p>
          <w:p>
            <w:pPr>
              <w:spacing w:line="280" w:lineRule="exact"/>
              <w:ind w:left="-72" w:leftChars="-51" w:right="-163" w:rightChars="-51" w:hanging="91" w:hangingChars="38"/>
              <w:jc w:val="center"/>
              <w:rPr>
                <w:rFonts w:hint="eastAsia" w:eastAsia="宋体"/>
                <w:color w:val="auto"/>
                <w:sz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lang w:eastAsia="zh-CN"/>
              </w:rPr>
              <w:t>中药学专业</w:t>
            </w: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72" w:leftChars="-51" w:right="-163" w:rightChars="-51" w:hanging="91" w:hangingChars="38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200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6</w:t>
            </w:r>
            <w:r>
              <w:rPr>
                <w:rFonts w:hint="eastAsia"/>
                <w:color w:val="auto"/>
                <w:sz w:val="24"/>
              </w:rPr>
              <w:t>.06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2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9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7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7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762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5327" w:type="dxa"/>
            <w:gridSpan w:val="7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科研工作</w:t>
            </w:r>
          </w:p>
        </w:tc>
        <w:tc>
          <w:tcPr>
            <w:tcW w:w="11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主要论著或论文（</w:t>
            </w:r>
            <w:r>
              <w:rPr>
                <w:sz w:val="21"/>
                <w:szCs w:val="21"/>
              </w:rPr>
              <w:t>标题、刊物名称、发表时间、</w:t>
            </w:r>
            <w:r>
              <w:rPr>
                <w:rFonts w:hint="eastAsia"/>
                <w:sz w:val="21"/>
                <w:szCs w:val="21"/>
              </w:rPr>
              <w:t>作者排名、代表作和</w:t>
            </w:r>
            <w:r>
              <w:rPr>
                <w:rFonts w:hint="eastAsia"/>
                <w:b/>
                <w:bCs/>
                <w:sz w:val="21"/>
                <w:szCs w:val="21"/>
              </w:rPr>
              <w:t>级别</w:t>
            </w:r>
            <w:r>
              <w:rPr>
                <w:rFonts w:hint="eastAsia"/>
                <w:sz w:val="21"/>
                <w:szCs w:val="21"/>
              </w:rPr>
              <w:t>需要名清楚；论文只统计第一作者</w:t>
            </w:r>
            <w:r>
              <w:rPr>
                <w:sz w:val="24"/>
              </w:rPr>
              <w:t>）</w:t>
            </w:r>
          </w:p>
        </w:tc>
        <w:tc>
          <w:tcPr>
            <w:tcW w:w="2240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论文总数</w:t>
            </w:r>
            <w:r>
              <w:rPr>
                <w:rFonts w:hint="eastAsia"/>
                <w:sz w:val="18"/>
                <w:szCs w:val="18"/>
              </w:rPr>
              <w:t>（第一作者、通讯作者）</w:t>
            </w:r>
          </w:p>
        </w:tc>
        <w:tc>
          <w:tcPr>
            <w:tcW w:w="79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290" w:type="dxa"/>
            <w:gridSpan w:val="8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专（译）著、国家级规划教材、省级规划教材数</w:t>
            </w:r>
          </w:p>
        </w:tc>
        <w:tc>
          <w:tcPr>
            <w:tcW w:w="2084" w:type="dxa"/>
            <w:gridSpan w:val="4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234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科研部门审核意见（盖章）</w:t>
            </w:r>
          </w:p>
          <w:p>
            <w:pPr>
              <w:spacing w:line="280" w:lineRule="exact"/>
              <w:rPr>
                <w:sz w:val="24"/>
              </w:rPr>
            </w:pPr>
          </w:p>
          <w:p>
            <w:pPr>
              <w:spacing w:line="280" w:lineRule="exact"/>
              <w:rPr>
                <w:sz w:val="24"/>
              </w:rPr>
            </w:pPr>
          </w:p>
          <w:p>
            <w:pPr>
              <w:spacing w:line="280" w:lineRule="exact"/>
              <w:rPr>
                <w:sz w:val="24"/>
              </w:rPr>
            </w:pPr>
          </w:p>
          <w:p>
            <w:pPr>
              <w:spacing w:line="280" w:lineRule="exact"/>
              <w:rPr>
                <w:sz w:val="24"/>
              </w:rPr>
            </w:pPr>
          </w:p>
          <w:p>
            <w:pPr>
              <w:spacing w:line="280" w:lineRule="exact"/>
              <w:rPr>
                <w:sz w:val="24"/>
              </w:rPr>
            </w:pPr>
          </w:p>
          <w:p>
            <w:pPr>
              <w:spacing w:line="280" w:lineRule="exact"/>
              <w:rPr>
                <w:sz w:val="24"/>
              </w:rPr>
            </w:pPr>
          </w:p>
          <w:p>
            <w:pPr>
              <w:spacing w:line="280" w:lineRule="exact"/>
              <w:rPr>
                <w:sz w:val="24"/>
              </w:rPr>
            </w:pPr>
          </w:p>
          <w:p>
            <w:pPr>
              <w:spacing w:line="280" w:lineRule="exact"/>
              <w:rPr>
                <w:sz w:val="24"/>
              </w:rPr>
            </w:pPr>
          </w:p>
          <w:p>
            <w:pPr>
              <w:spacing w:line="280" w:lineRule="exact"/>
              <w:rPr>
                <w:sz w:val="24"/>
              </w:rPr>
            </w:pPr>
          </w:p>
          <w:p>
            <w:pPr>
              <w:spacing w:line="280" w:lineRule="exact"/>
              <w:rPr>
                <w:sz w:val="24"/>
              </w:rPr>
            </w:pPr>
            <w:r>
              <w:rPr>
                <w:sz w:val="24"/>
              </w:rPr>
              <w:t>科研部门审核人签名</w:t>
            </w:r>
            <w:r>
              <w:rPr>
                <w:rFonts w:hint="eastAsia"/>
                <w:sz w:val="24"/>
              </w:rPr>
              <w:t>(盖章)</w:t>
            </w:r>
            <w:r>
              <w:rPr>
                <w:sz w:val="24"/>
              </w:rPr>
              <w:t>：</w:t>
            </w:r>
          </w:p>
          <w:p>
            <w:pPr>
              <w:spacing w:line="280" w:lineRule="exact"/>
              <w:rPr>
                <w:sz w:val="24"/>
              </w:rPr>
            </w:pPr>
          </w:p>
          <w:p>
            <w:pPr>
              <w:spacing w:line="280" w:lineRule="exact"/>
              <w:rPr>
                <w:sz w:val="24"/>
              </w:rPr>
            </w:pPr>
          </w:p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atLeast"/>
          <w:jc w:val="center"/>
        </w:trPr>
        <w:tc>
          <w:tcPr>
            <w:tcW w:w="6776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left="-72" w:leftChars="-51" w:right="-163" w:rightChars="-51" w:hanging="91" w:hangingChars="38"/>
              <w:jc w:val="center"/>
              <w:rPr>
                <w:sz w:val="24"/>
              </w:rPr>
            </w:pPr>
            <w:r>
              <w:rPr>
                <w:sz w:val="24"/>
              </w:rPr>
              <w:t>近五年年度考核情况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24"/>
              </w:rPr>
            </w:pPr>
          </w:p>
        </w:tc>
        <w:tc>
          <w:tcPr>
            <w:tcW w:w="22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24"/>
              </w:rPr>
            </w:pPr>
          </w:p>
        </w:tc>
        <w:tc>
          <w:tcPr>
            <w:tcW w:w="7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7290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2084" w:type="dxa"/>
            <w:gridSpan w:val="4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24"/>
              </w:rPr>
            </w:pPr>
          </w:p>
        </w:tc>
        <w:tc>
          <w:tcPr>
            <w:tcW w:w="12409" w:type="dxa"/>
            <w:gridSpan w:val="15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1、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《分析土壤无机元素与中药品质的联系》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发表于《航空军医》    2017.6  第一作</w:t>
            </w:r>
            <w:r>
              <w:rPr>
                <w:rFonts w:hint="eastAsia" w:ascii="宋体" w:hAnsi="宋体"/>
                <w:sz w:val="24"/>
                <w:szCs w:val="24"/>
              </w:rPr>
              <w:t>者</w:t>
            </w:r>
          </w:p>
          <w:p>
            <w:pPr>
              <w:spacing w:line="280" w:lineRule="exact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2、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《无机化学实验中如何培养学生动手和创新能力》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发表于《航空军医》    2017.9  第一作</w:t>
            </w:r>
            <w:r>
              <w:rPr>
                <w:rFonts w:hint="eastAsia" w:ascii="宋体" w:hAnsi="宋体"/>
                <w:sz w:val="24"/>
                <w:szCs w:val="24"/>
              </w:rPr>
              <w:t>者</w:t>
            </w:r>
          </w:p>
          <w:p>
            <w:pPr>
              <w:spacing w:line="280" w:lineRule="exact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3、《药理实验教学中开展创新可研性实验的语义分析》  发表于《航空军医》    2017.6  第二作</w:t>
            </w:r>
            <w:r>
              <w:rPr>
                <w:rFonts w:hint="eastAsia" w:ascii="宋体" w:hAnsi="宋体"/>
                <w:sz w:val="24"/>
                <w:szCs w:val="24"/>
              </w:rPr>
              <w:t>者</w:t>
            </w:r>
          </w:p>
          <w:p>
            <w:pPr>
              <w:spacing w:line="280" w:lineRule="exact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4、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《药理实验教学中网络视频课件的应用》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发表于《航空军医》    2017.9  第二作</w:t>
            </w:r>
            <w:r>
              <w:rPr>
                <w:rFonts w:hint="eastAsia" w:ascii="宋体" w:hAnsi="宋体"/>
                <w:sz w:val="24"/>
                <w:szCs w:val="24"/>
              </w:rPr>
              <w:t>者</w:t>
            </w:r>
          </w:p>
          <w:p>
            <w:pPr>
              <w:spacing w:line="280" w:lineRule="exact"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5、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《高校化学实验室安全建设与管理探讨》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发表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《当代化工研究》  2018.8  第一作者</w:t>
            </w:r>
          </w:p>
          <w:p>
            <w:pPr>
              <w:spacing w:line="280" w:lineRule="exact"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6、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《高职院校学生组织管理的优化路径》    发表《西部素质教育》  2018.9  第一作者</w:t>
            </w:r>
          </w:p>
          <w:p>
            <w:pPr>
              <w:spacing w:line="280" w:lineRule="exact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7、</w:t>
            </w:r>
            <w:r>
              <w:rPr>
                <w:rFonts w:hint="eastAsia" w:ascii="宋体" w:hAnsi="宋体"/>
                <w:sz w:val="24"/>
                <w:szCs w:val="24"/>
              </w:rPr>
              <w:t>《大专中药化学课程教学方法探究》       发表于《现代企业教育》   2014.11   第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 w:hAnsi="宋体"/>
                <w:sz w:val="24"/>
                <w:szCs w:val="24"/>
              </w:rPr>
              <w:t>作者</w:t>
            </w:r>
          </w:p>
          <w:p>
            <w:pPr>
              <w:spacing w:line="280" w:lineRule="exact"/>
              <w:jc w:val="left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8、《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中药制剂不良反应的探究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》           </w:t>
            </w:r>
            <w:r>
              <w:rPr>
                <w:rFonts w:hint="eastAsia" w:ascii="宋体" w:hAnsi="宋体"/>
                <w:sz w:val="24"/>
                <w:szCs w:val="24"/>
              </w:rPr>
              <w:t>发表于《现代企业教育》   2014.11   第二作者</w:t>
            </w:r>
          </w:p>
          <w:p>
            <w:pPr>
              <w:spacing w:line="280" w:lineRule="exact"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9、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《娱乐式教学法在化学教学中的探讨和实践研究》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发表于《广州化工》 2015.5  </w:t>
            </w:r>
          </w:p>
          <w:p>
            <w:pPr>
              <w:spacing w:line="280" w:lineRule="exact"/>
              <w:jc w:val="left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10、《提高大专物理化学教学质量的几点体会》  发表于《广州化工》 2014.07</w:t>
            </w:r>
          </w:p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" w:hRule="atLeast"/>
          <w:jc w:val="center"/>
        </w:trPr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  <w:r>
              <w:rPr>
                <w:sz w:val="24"/>
              </w:rPr>
              <w:t>年度</w:t>
            </w:r>
          </w:p>
        </w:tc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  <w:r>
              <w:rPr>
                <w:sz w:val="24"/>
              </w:rPr>
              <w:t>年度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sz w:val="24"/>
              </w:rPr>
              <w:t>年度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</w:t>
            </w:r>
            <w:r>
              <w:rPr>
                <w:rFonts w:hint="eastAsia"/>
                <w:sz w:val="24"/>
                <w:lang w:val="en-US" w:eastAsia="zh-CN"/>
              </w:rPr>
              <w:t>7</w:t>
            </w:r>
            <w:r>
              <w:rPr>
                <w:sz w:val="24"/>
              </w:rPr>
              <w:t>年度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</w:t>
            </w:r>
            <w:r>
              <w:rPr>
                <w:rFonts w:hint="eastAsia"/>
                <w:sz w:val="24"/>
                <w:lang w:val="en-US" w:eastAsia="zh-CN"/>
              </w:rPr>
              <w:t>8</w:t>
            </w:r>
            <w:r>
              <w:rPr>
                <w:sz w:val="24"/>
              </w:rPr>
              <w:t>年度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2409" w:type="dxa"/>
            <w:gridSpan w:val="1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" w:hRule="atLeast"/>
          <w:jc w:val="center"/>
        </w:trPr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合格</w:t>
            </w:r>
          </w:p>
        </w:tc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优秀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合格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合格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合格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12409" w:type="dxa"/>
            <w:gridSpan w:val="15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工作经历与任现职以来继续教育情况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12409" w:type="dxa"/>
            <w:gridSpan w:val="15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atLeast"/>
          <w:jc w:val="center"/>
        </w:trPr>
        <w:tc>
          <w:tcPr>
            <w:tcW w:w="6776" w:type="dxa"/>
            <w:gridSpan w:val="9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0" w:after="60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工作经历：</w:t>
            </w:r>
          </w:p>
          <w:p>
            <w:pPr>
              <w:snapToGrid w:val="0"/>
              <w:spacing w:before="60" w:after="60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pacing w:val="-20"/>
                <w:sz w:val="18"/>
                <w:szCs w:val="18"/>
              </w:rPr>
              <w:t>2006.06 —2013.09</w:t>
            </w:r>
            <w:r>
              <w:rPr>
                <w:rFonts w:hint="eastAsia" w:ascii="宋体"/>
                <w:sz w:val="18"/>
                <w:szCs w:val="18"/>
              </w:rPr>
              <w:t xml:space="preserve">  益阳医学高等专科学校附属医院药剂科  从事药剂配制工作</w:t>
            </w:r>
          </w:p>
          <w:p>
            <w:pPr>
              <w:snapToGrid w:val="0"/>
              <w:spacing w:before="60" w:after="60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2013.09至今   益阳医学高等专科学校药学系化学教研室  从事化学实验工作</w:t>
            </w:r>
          </w:p>
          <w:p>
            <w:pPr>
              <w:snapToGrid w:val="0"/>
              <w:spacing w:before="60" w:after="60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2015.09至今     担任15级高职药学1班班主任  从事学生管理工作</w:t>
            </w:r>
          </w:p>
          <w:p>
            <w:pPr>
              <w:snapToGrid w:val="0"/>
              <w:spacing w:before="60" w:after="60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继续教育情况：</w:t>
            </w:r>
          </w:p>
          <w:p>
            <w:pPr>
              <w:spacing w:line="28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2011年度    益阳市城市学院   岗前培训  合格</w:t>
            </w:r>
          </w:p>
          <w:p>
            <w:pPr>
              <w:spacing w:line="28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2014年度    益阳市人事局   加强和创新社会管理、低碳经济  合格</w:t>
            </w:r>
          </w:p>
          <w:p>
            <w:pPr>
              <w:spacing w:line="28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2015年度    益阳市人事局   创新能力培养、低炭经济  合格</w:t>
            </w:r>
          </w:p>
          <w:p>
            <w:pPr>
              <w:spacing w:line="28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2016年度    益阳市人事局   保密常识教育、保密意识  合格</w:t>
            </w:r>
          </w:p>
          <w:p>
            <w:pPr>
              <w:spacing w:line="280" w:lineRule="exac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2017年度    益阳市人事局   保密常识教育、保密意识、两型社会讲座、消防常识</w:t>
            </w:r>
          </w:p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2018年度    益阳市人事局   </w:t>
            </w:r>
            <w:r>
              <w:rPr>
                <w:rFonts w:hint="eastAsia"/>
                <w:sz w:val="18"/>
                <w:szCs w:val="18"/>
              </w:rPr>
              <w:t>加快开放强省建设、社会主义核心价值观、两型社会讲座、劳动法，消防常识</w:t>
            </w:r>
          </w:p>
          <w:p>
            <w:pPr>
              <w:spacing w:line="280" w:lineRule="exact"/>
              <w:rPr>
                <w:rFonts w:hint="eastAsia"/>
                <w:sz w:val="18"/>
                <w:szCs w:val="18"/>
                <w:lang w:val="en-US" w:eastAsia="zh-CN"/>
              </w:rPr>
            </w:pPr>
          </w:p>
          <w:p>
            <w:pPr>
              <w:spacing w:line="280" w:lineRule="exact"/>
              <w:rPr>
                <w:sz w:val="28"/>
                <w:szCs w:val="28"/>
              </w:rPr>
            </w:pPr>
          </w:p>
          <w:p>
            <w:pPr>
              <w:spacing w:line="280" w:lineRule="exact"/>
              <w:rPr>
                <w:sz w:val="28"/>
                <w:szCs w:val="28"/>
              </w:rPr>
            </w:pPr>
          </w:p>
          <w:p>
            <w:pPr>
              <w:spacing w:line="280" w:lineRule="exact"/>
              <w:rPr>
                <w:sz w:val="28"/>
                <w:szCs w:val="28"/>
              </w:rPr>
            </w:pPr>
          </w:p>
          <w:p>
            <w:pPr>
              <w:spacing w:line="280" w:lineRule="exact"/>
              <w:rPr>
                <w:sz w:val="28"/>
                <w:szCs w:val="28"/>
              </w:rPr>
            </w:pPr>
          </w:p>
          <w:p>
            <w:pPr>
              <w:spacing w:line="280" w:lineRule="exact"/>
              <w:rPr>
                <w:sz w:val="28"/>
                <w:szCs w:val="28"/>
              </w:rPr>
            </w:pPr>
          </w:p>
          <w:p>
            <w:pPr>
              <w:spacing w:line="280" w:lineRule="exact"/>
              <w:rPr>
                <w:sz w:val="28"/>
                <w:szCs w:val="28"/>
              </w:rPr>
            </w:pPr>
          </w:p>
          <w:p>
            <w:pPr>
              <w:spacing w:line="280" w:lineRule="exact"/>
              <w:rPr>
                <w:sz w:val="28"/>
                <w:szCs w:val="28"/>
              </w:rPr>
            </w:pPr>
          </w:p>
          <w:p>
            <w:pPr>
              <w:spacing w:line="280" w:lineRule="exact"/>
              <w:rPr>
                <w:sz w:val="28"/>
                <w:szCs w:val="28"/>
              </w:rPr>
            </w:pPr>
          </w:p>
          <w:p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>
            <w:pPr>
              <w:spacing w:line="280" w:lineRule="exact"/>
              <w:ind w:firstLine="280" w:firstLineChars="100"/>
              <w:rPr>
                <w:sz w:val="24"/>
              </w:rPr>
            </w:pPr>
            <w:r>
              <w:rPr>
                <w:sz w:val="28"/>
                <w:szCs w:val="28"/>
              </w:rPr>
              <w:t>审核人签名：         人事部门盖章：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19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承担或参</w:t>
            </w:r>
          </w:p>
          <w:p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与的科研教研技术开发项目（项目名称、立项审批单位、项目编号）及鉴定获奖情况</w:t>
            </w:r>
          </w:p>
        </w:tc>
        <w:tc>
          <w:tcPr>
            <w:tcW w:w="224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85" w:right="-106" w:rightChars="-33"/>
              <w:jc w:val="center"/>
              <w:rPr>
                <w:sz w:val="24"/>
              </w:rPr>
            </w:pPr>
            <w:r>
              <w:rPr>
                <w:sz w:val="24"/>
              </w:rPr>
              <w:t>主持研究项目数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24"/>
              </w:rPr>
            </w:pPr>
          </w:p>
        </w:tc>
        <w:tc>
          <w:tcPr>
            <w:tcW w:w="173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参与研究</w:t>
            </w:r>
          </w:p>
          <w:p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项目数</w:t>
            </w:r>
          </w:p>
        </w:tc>
        <w:tc>
          <w:tcPr>
            <w:tcW w:w="71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20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科研经费</w:t>
            </w:r>
          </w:p>
        </w:tc>
        <w:tc>
          <w:tcPr>
            <w:tcW w:w="13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  <w:lang w:val="en-US" w:eastAsia="zh-CN"/>
              </w:rPr>
              <w:t>5万</w:t>
            </w:r>
          </w:p>
        </w:tc>
        <w:tc>
          <w:tcPr>
            <w:tcW w:w="165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 w:val="24"/>
              </w:rPr>
            </w:pPr>
            <w:r>
              <w:rPr>
                <w:sz w:val="24"/>
              </w:rPr>
              <w:t>技术开发或社会服务项目数</w:t>
            </w:r>
          </w:p>
        </w:tc>
        <w:tc>
          <w:tcPr>
            <w:tcW w:w="108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 w:val="24"/>
              </w:rPr>
            </w:pPr>
          </w:p>
        </w:tc>
        <w:tc>
          <w:tcPr>
            <w:tcW w:w="87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106" w:leftChars="-33" w:right="-125" w:rightChars="-39"/>
              <w:rPr>
                <w:sz w:val="24"/>
              </w:rPr>
            </w:pPr>
            <w:r>
              <w:rPr>
                <w:sz w:val="24"/>
              </w:rPr>
              <w:t>专利数</w:t>
            </w:r>
          </w:p>
        </w:tc>
        <w:tc>
          <w:tcPr>
            <w:tcW w:w="75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9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2409" w:type="dxa"/>
            <w:gridSpan w:val="1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420" w:hanging="600" w:hangingChars="200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 xml:space="preserve">1.主要参与湖南省教育厅一般科研项目   </w:t>
            </w:r>
            <w:r>
              <w:rPr>
                <w:rFonts w:hint="eastAsia" w:ascii="宋体" w:hAnsi="宋体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30"/>
                <w:szCs w:val="30"/>
                <w:lang w:eastAsia="zh-CN"/>
              </w:rPr>
              <w:t>洞庭湖区农村饮用水中重金属含量的检测</w:t>
            </w:r>
            <w:r>
              <w:rPr>
                <w:rFonts w:hint="eastAsia" w:ascii="宋体" w:hAnsi="宋体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30"/>
                <w:szCs w:val="30"/>
              </w:rPr>
              <w:t xml:space="preserve"> </w:t>
            </w:r>
          </w:p>
          <w:p>
            <w:pPr>
              <w:spacing w:line="280" w:lineRule="exac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30"/>
                <w:szCs w:val="30"/>
                <w:lang w:val="en-US" w:eastAsia="zh-CN"/>
              </w:rPr>
              <w:t xml:space="preserve">2.主要参与 </w:t>
            </w:r>
            <w:r>
              <w:rPr>
                <w:rFonts w:hint="eastAsia" w:ascii="宋体" w:hAnsi="宋体"/>
                <w:b w:val="0"/>
                <w:bCs w:val="0"/>
                <w:sz w:val="30"/>
                <w:szCs w:val="30"/>
                <w:lang w:val="en-US" w:eastAsia="zh-CN"/>
              </w:rPr>
              <w:t xml:space="preserve">益阳市社会科学联合会      </w:t>
            </w:r>
            <w:r>
              <w:rPr>
                <w:rFonts w:hint="eastAsia" w:ascii="宋体" w:hAnsi="宋体"/>
                <w:b w:val="0"/>
                <w:bCs w:val="0"/>
                <w:sz w:val="30"/>
                <w:szCs w:val="30"/>
                <w:lang w:eastAsia="zh-CN"/>
              </w:rPr>
              <w:t>加大对家庭油烟机收集油的回收与处理力度</w:t>
            </w:r>
            <w:r>
              <w:rPr>
                <w:rFonts w:hint="eastAsia" w:ascii="宋体" w:hAnsi="宋体"/>
                <w:b w:val="0"/>
                <w:bCs w:val="0"/>
                <w:sz w:val="30"/>
                <w:szCs w:val="30"/>
                <w:lang w:val="en-US" w:eastAsia="zh-CN"/>
              </w:rPr>
              <w:t xml:space="preserve"> 促进环境保护工作（结项证书号：2017JX27）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5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19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学生思想政治</w:t>
            </w:r>
          </w:p>
          <w:p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教育工作业绩</w:t>
            </w:r>
          </w:p>
        </w:tc>
        <w:tc>
          <w:tcPr>
            <w:tcW w:w="12409" w:type="dxa"/>
            <w:gridSpan w:val="15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ind w:firstLine="420" w:firstLineChars="200"/>
              <w:rPr>
                <w:color w:val="FF0000"/>
                <w:sz w:val="28"/>
                <w:szCs w:val="28"/>
              </w:rPr>
            </w:pPr>
            <w:r>
              <w:rPr>
                <w:rFonts w:hint="eastAsia"/>
                <w:sz w:val="21"/>
                <w:szCs w:val="21"/>
              </w:rPr>
              <w:t>2015年9月，我担任了15级高职药学1班班主任，任职期间，我尽职尽责完成每项工作，如：开学报名注册时，我自己接待学生报名，通过与学生交谈初步了解学生的基本情况；开学前两周我坚持每晚查寝，每天查迟到、缺席等现象，让学生入校后立即重视学校的纪律。军训结束后，每天晚自习我坚持下班，检查学生自习情况，并指导她们制定好本学期学习计划，因为高职班自习课多，我便要每天自习坚持下班，陪伴学生，督促学生，不仅当学生的严师，更成为他们的益友，跟学生讲解学生方方面面，让学生能更快的了解校园生活和更好的适应了学校的生活。我班学习风气在系部有口皆碑，学生都尽力做到人人自觉，。并且教室卫生、公共卫生做到自觉清扫。每次下寝后，女寝宿舍阿姨对我们班同学在卫生、纪律方面更是赞不绝口。后期，我将会把时间放在学生的学习问题上，希望通过更多的努力，提高学生们的学习能力。</w:t>
            </w:r>
          </w:p>
        </w:tc>
        <w:tc>
          <w:tcPr>
            <w:tcW w:w="123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 w:val="24"/>
              </w:rPr>
            </w:pPr>
            <w:r>
              <w:rPr>
                <w:sz w:val="24"/>
              </w:rPr>
              <w:t>学校主管部门（盖章）审核人签名：</w:t>
            </w:r>
          </w:p>
          <w:p>
            <w:pPr>
              <w:spacing w:line="280" w:lineRule="exact"/>
              <w:rPr>
                <w:sz w:val="24"/>
              </w:rPr>
            </w:pPr>
          </w:p>
        </w:tc>
      </w:tr>
    </w:tbl>
    <w:p>
      <w:pPr>
        <w:spacing w:line="360" w:lineRule="exact"/>
        <w:rPr>
          <w:sz w:val="24"/>
        </w:rPr>
      </w:pPr>
      <w:r>
        <w:rPr>
          <w:sz w:val="24"/>
        </w:rPr>
        <w:t xml:space="preserve">单位（公章）：   </w:t>
      </w:r>
      <w:r>
        <w:rPr>
          <w:rFonts w:hint="eastAsia"/>
          <w:color w:val="FF0000"/>
          <w:sz w:val="24"/>
        </w:rPr>
        <w:t>学校公章</w:t>
      </w:r>
      <w:r>
        <w:rPr>
          <w:color w:val="FF0000"/>
          <w:sz w:val="24"/>
        </w:rPr>
        <w:t xml:space="preserve"> </w:t>
      </w:r>
      <w:r>
        <w:rPr>
          <w:sz w:val="24"/>
        </w:rPr>
        <w:t xml:space="preserve">                      单位审核责任人签名：    </w:t>
      </w:r>
      <w:r>
        <w:rPr>
          <w:color w:val="FF0000"/>
          <w:sz w:val="24"/>
        </w:rPr>
        <w:t xml:space="preserve"> </w:t>
      </w:r>
      <w:r>
        <w:rPr>
          <w:rFonts w:hint="eastAsia"/>
          <w:color w:val="FF0000"/>
          <w:sz w:val="24"/>
        </w:rPr>
        <w:t xml:space="preserve">  </w:t>
      </w:r>
      <w:r>
        <w:rPr>
          <w:color w:val="FF0000"/>
          <w:sz w:val="24"/>
        </w:rPr>
        <w:t xml:space="preserve">  </w:t>
      </w:r>
      <w:r>
        <w:rPr>
          <w:sz w:val="24"/>
        </w:rPr>
        <w:t xml:space="preserve">               填表日期：        年    月    日</w:t>
      </w:r>
    </w:p>
    <w:p>
      <w:pPr>
        <w:spacing w:line="360" w:lineRule="exact"/>
        <w:ind w:firstLine="480" w:firstLineChars="200"/>
        <w:rPr>
          <w:sz w:val="24"/>
        </w:rPr>
      </w:pPr>
      <w:r>
        <w:rPr>
          <w:sz w:val="24"/>
        </w:rPr>
        <w:t xml:space="preserve">注：注：1、表中“其它教学工作量”是指出卷、监考、指导毕业生论文等。2、增刊、论文集、用稿通知、清样、习题集（库）等均不作为申报高级专业技术职务的参评材料。 </w:t>
      </w:r>
    </w:p>
    <w:p/>
    <w:sectPr>
      <w:pgSz w:w="23814" w:h="16840" w:orient="landscape"/>
      <w:pgMar w:top="623" w:right="851" w:bottom="468" w:left="851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35176D2"/>
    <w:multiLevelType w:val="singleLevel"/>
    <w:tmpl w:val="D35176D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13B5965A"/>
    <w:multiLevelType w:val="singleLevel"/>
    <w:tmpl w:val="13B5965A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2D2B50F2"/>
    <w:multiLevelType w:val="singleLevel"/>
    <w:tmpl w:val="2D2B50F2"/>
    <w:lvl w:ilvl="0" w:tentative="0">
      <w:start w:val="1"/>
      <w:numFmt w:val="decimal"/>
      <w:suff w:val="nothing"/>
      <w:lvlText w:val="%1、"/>
      <w:lvlJc w:val="left"/>
      <w:pPr>
        <w:ind w:left="2730" w:leftChars="0" w:firstLine="0" w:firstLineChars="0"/>
      </w:pPr>
    </w:lvl>
  </w:abstractNum>
  <w:abstractNum w:abstractNumId="3">
    <w:nsid w:val="6D12FB8C"/>
    <w:multiLevelType w:val="singleLevel"/>
    <w:tmpl w:val="6D12FB8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BD7453"/>
    <w:rsid w:val="0F236728"/>
    <w:rsid w:val="6CBD7453"/>
    <w:rsid w:val="71AF4BE3"/>
    <w:rsid w:val="7CB11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3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Office_11.1.0.8213_F1E327BC-269C-435d-A152-05C5408002CA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2019-01-18T06:08:00Z</dcterms:created>
  <dc:creator>Administrator</dc:creator>
  <cp:lastModifiedBy>Administrator</cp:lastModifiedBy>
  <dcterms:modified xsi:type="dcterms:W3CDTF">2019-02-25T04:07:04Z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