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840" w:lineRule="exact"/>
        <w:jc w:val="center"/>
        <w:rPr>
          <w:rFonts w:eastAsia="仿宋_GB2312"/>
          <w:color w:val="auto"/>
          <w:sz w:val="32"/>
        </w:rPr>
      </w:pPr>
    </w:p>
    <w:p>
      <w:pPr>
        <w:jc w:val="center"/>
        <w:rPr>
          <w:rFonts w:ascii="仿宋_GB2312" w:hAnsi="仿宋_GB2312" w:eastAsia="仿宋_GB2312" w:cs="仿宋_GB2312"/>
          <w:color w:val="auto"/>
          <w:sz w:val="36"/>
          <w:szCs w:val="36"/>
        </w:rPr>
      </w:pPr>
      <w:r>
        <w:rPr>
          <w:rFonts w:hint="eastAsia" w:ascii="仿宋_GB2312" w:hAnsi="仿宋_GB2312" w:eastAsia="仿宋_GB2312" w:cs="仿宋_GB2312"/>
          <w:color w:val="auto"/>
          <w:sz w:val="32"/>
        </w:rPr>
        <w:t>校委字〔2018〕</w:t>
      </w:r>
      <w:r>
        <w:rPr>
          <w:rFonts w:hint="eastAsia" w:ascii="仿宋_GB2312" w:hAnsi="仿宋_GB2312" w:eastAsia="仿宋_GB2312" w:cs="仿宋_GB2312"/>
          <w:color w:val="auto"/>
          <w:sz w:val="32"/>
          <w:lang w:val="en-US" w:eastAsia="zh-CN"/>
        </w:rPr>
        <w:t>57</w:t>
      </w:r>
      <w:r>
        <w:rPr>
          <w:rFonts w:hint="eastAsia" w:ascii="仿宋_GB2312" w:hAnsi="仿宋_GB2312" w:eastAsia="仿宋_GB2312" w:cs="仿宋_GB2312"/>
          <w:color w:val="auto"/>
          <w:sz w:val="32"/>
        </w:rPr>
        <w:t>号</w:t>
      </w:r>
    </w:p>
    <w:p>
      <w:pPr>
        <w:spacing w:line="700" w:lineRule="exact"/>
        <w:jc w:val="center"/>
        <w:rPr>
          <w:rFonts w:eastAsia="方正小标宋简体"/>
          <w:color w:val="auto"/>
          <w:sz w:val="44"/>
          <w:szCs w:val="44"/>
        </w:rPr>
      </w:pPr>
    </w:p>
    <w:p>
      <w:pPr>
        <w:spacing w:line="600" w:lineRule="exact"/>
        <w:jc w:val="center"/>
        <w:rPr>
          <w:rFonts w:ascii="方正小标宋_GBK" w:hAnsi="方正小标宋_GBK" w:eastAsia="方正小标宋_GBK" w:cs="方正小标宋_GBK"/>
          <w:bCs/>
          <w:color w:val="auto"/>
          <w:sz w:val="44"/>
          <w:szCs w:val="44"/>
        </w:rPr>
      </w:pPr>
      <w:r>
        <w:rPr>
          <w:rFonts w:hint="eastAsia" w:ascii="方正小标宋_GBK" w:hAnsi="方正小标宋_GBK" w:eastAsia="方正小标宋_GBK" w:cs="方正小标宋_GBK"/>
          <w:color w:val="auto"/>
          <w:sz w:val="44"/>
          <w:szCs w:val="44"/>
        </w:rPr>
        <w:t>关于印发《</w:t>
      </w:r>
      <w:r>
        <w:rPr>
          <w:rFonts w:hint="eastAsia" w:ascii="方正小标宋_GBK" w:hAnsi="方正小标宋_GBK" w:eastAsia="方正小标宋_GBK" w:cs="方正小标宋_GBK"/>
          <w:bCs/>
          <w:color w:val="auto"/>
          <w:sz w:val="44"/>
          <w:szCs w:val="44"/>
        </w:rPr>
        <w:t>益阳医学高等专科学校</w:t>
      </w:r>
    </w:p>
    <w:p>
      <w:pPr>
        <w:spacing w:line="600" w:lineRule="exact"/>
        <w:jc w:val="center"/>
        <w:rPr>
          <w:rFonts w:hint="eastAsia" w:ascii="方正小标宋_GBK" w:hAnsi="方正小标宋_GBK" w:eastAsia="方正小标宋_GBK" w:cs="方正小标宋_GBK"/>
          <w:color w:val="auto"/>
          <w:sz w:val="44"/>
          <w:szCs w:val="44"/>
          <w:lang w:eastAsia="zh-CN"/>
        </w:rPr>
      </w:pPr>
      <w:r>
        <w:rPr>
          <w:rFonts w:hint="eastAsia" w:ascii="方正小标宋_GBK" w:hAnsi="方正小标宋_GBK" w:eastAsia="方正小标宋_GBK" w:cs="方正小标宋_GBK"/>
          <w:bCs/>
          <w:color w:val="auto"/>
          <w:sz w:val="44"/>
          <w:szCs w:val="44"/>
        </w:rPr>
        <w:t>门户网站信息发布管理</w:t>
      </w:r>
      <w:r>
        <w:rPr>
          <w:rFonts w:hint="eastAsia" w:ascii="方正小标宋_GBK" w:hAnsi="方正小标宋_GBK" w:eastAsia="方正小标宋_GBK" w:cs="方正小标宋_GBK"/>
          <w:bCs/>
          <w:color w:val="auto"/>
          <w:sz w:val="44"/>
          <w:szCs w:val="44"/>
          <w:lang w:eastAsia="zh-CN"/>
        </w:rPr>
        <w:t>办法</w:t>
      </w:r>
      <w:r>
        <w:rPr>
          <w:rFonts w:hint="eastAsia" w:ascii="方正小标宋_GBK" w:hAnsi="方正小标宋_GBK" w:eastAsia="方正小标宋_GBK" w:cs="方正小标宋_GBK"/>
          <w:bCs/>
          <w:color w:val="auto"/>
          <w:sz w:val="44"/>
          <w:szCs w:val="44"/>
        </w:rPr>
        <w:t>（试行）</w:t>
      </w:r>
      <w:r>
        <w:rPr>
          <w:rFonts w:hint="eastAsia" w:ascii="方正小标宋_GBK" w:hAnsi="方正小标宋_GBK" w:eastAsia="方正小标宋_GBK" w:cs="方正小标宋_GBK"/>
          <w:color w:val="auto"/>
          <w:sz w:val="44"/>
          <w:szCs w:val="44"/>
        </w:rPr>
        <w:t>》</w:t>
      </w:r>
      <w:r>
        <w:rPr>
          <w:rFonts w:hint="eastAsia" w:ascii="方正小标宋_GBK" w:hAnsi="方正小标宋_GBK" w:eastAsia="方正小标宋_GBK" w:cs="方正小标宋_GBK"/>
          <w:color w:val="auto"/>
          <w:sz w:val="44"/>
          <w:szCs w:val="44"/>
          <w:lang w:eastAsia="zh-CN"/>
        </w:rPr>
        <w:t>的</w:t>
      </w:r>
    </w:p>
    <w:p>
      <w:pPr>
        <w:spacing w:line="600" w:lineRule="exact"/>
        <w:jc w:val="center"/>
        <w:rPr>
          <w:rFonts w:ascii="方正小标宋_GBK" w:hAnsi="方正小标宋_GBK" w:eastAsia="方正小标宋_GBK" w:cs="方正小标宋_GBK"/>
          <w:color w:val="auto"/>
          <w:sz w:val="44"/>
          <w:szCs w:val="44"/>
        </w:rPr>
      </w:pPr>
      <w:r>
        <w:rPr>
          <w:rFonts w:hint="eastAsia" w:ascii="方正小标宋_GBK" w:hAnsi="方正小标宋_GBK" w:eastAsia="方正小标宋_GBK" w:cs="方正小标宋_GBK"/>
          <w:color w:val="auto"/>
          <w:sz w:val="44"/>
          <w:szCs w:val="44"/>
        </w:rPr>
        <w:t>通  知</w:t>
      </w:r>
    </w:p>
    <w:p>
      <w:pPr>
        <w:adjustRightInd w:val="0"/>
        <w:snapToGrid w:val="0"/>
        <w:spacing w:line="560" w:lineRule="exact"/>
        <w:rPr>
          <w:rFonts w:ascii="仿宋_GB2312" w:eastAsia="仿宋_GB2312"/>
          <w:color w:val="auto"/>
          <w:sz w:val="32"/>
          <w:szCs w:val="32"/>
        </w:rPr>
      </w:pPr>
    </w:p>
    <w:p>
      <w:pPr>
        <w:keepNext w:val="0"/>
        <w:keepLines w:val="0"/>
        <w:pageBreakBefore w:val="0"/>
        <w:widowControl w:val="0"/>
        <w:kinsoku/>
        <w:wordWrap/>
        <w:overflowPunct/>
        <w:topLinePunct w:val="0"/>
        <w:autoSpaceDE/>
        <w:autoSpaceDN/>
        <w:bidi w:val="0"/>
        <w:adjustRightInd w:val="0"/>
        <w:snapToGrid w:val="0"/>
        <w:spacing w:line="600" w:lineRule="exact"/>
        <w:textAlignment w:val="auto"/>
        <w:outlineLvl w:val="9"/>
        <w:rPr>
          <w:rFonts w:ascii="仿宋_GB2312" w:eastAsia="仿宋_GB2312"/>
          <w:color w:val="auto"/>
          <w:sz w:val="32"/>
          <w:szCs w:val="32"/>
        </w:rPr>
      </w:pPr>
      <w:r>
        <w:rPr>
          <w:rFonts w:hint="eastAsia" w:ascii="仿宋_GB2312" w:eastAsia="仿宋_GB2312"/>
          <w:color w:val="auto"/>
          <w:sz w:val="32"/>
          <w:szCs w:val="32"/>
          <w:lang w:eastAsia="zh-CN"/>
        </w:rPr>
        <w:t>各党总支、直属党支部，</w:t>
      </w:r>
      <w:r>
        <w:rPr>
          <w:rFonts w:hint="eastAsia" w:ascii="仿宋_GB2312" w:eastAsia="仿宋_GB2312"/>
          <w:color w:val="auto"/>
          <w:sz w:val="32"/>
          <w:szCs w:val="32"/>
        </w:rPr>
        <w:t>各部门、各单位：</w:t>
      </w:r>
    </w:p>
    <w:p>
      <w:pPr>
        <w:keepNext w:val="0"/>
        <w:keepLines w:val="0"/>
        <w:pageBreakBefore w:val="0"/>
        <w:widowControl w:val="0"/>
        <w:kinsoku/>
        <w:wordWrap/>
        <w:overflowPunct/>
        <w:topLinePunct w:val="0"/>
        <w:autoSpaceDE/>
        <w:autoSpaceDN/>
        <w:bidi w:val="0"/>
        <w:adjustRightInd w:val="0"/>
        <w:snapToGrid w:val="0"/>
        <w:spacing w:line="600" w:lineRule="exact"/>
        <w:textAlignment w:val="auto"/>
        <w:outlineLvl w:val="9"/>
        <w:rPr>
          <w:rFonts w:ascii="仿宋_GB2312" w:eastAsia="仿宋_GB2312"/>
          <w:color w:val="auto"/>
          <w:sz w:val="32"/>
          <w:szCs w:val="32"/>
        </w:rPr>
      </w:pPr>
      <w:r>
        <w:rPr>
          <w:rFonts w:hint="eastAsia" w:ascii="仿宋_GB2312" w:eastAsia="仿宋_GB2312"/>
          <w:color w:val="auto"/>
          <w:sz w:val="32"/>
          <w:szCs w:val="32"/>
        </w:rPr>
        <w:t xml:space="preserve">    现将《益阳医学高等专科学校门户网站信息发布管理</w:t>
      </w:r>
      <w:r>
        <w:rPr>
          <w:rFonts w:hint="eastAsia" w:ascii="仿宋_GB2312" w:eastAsia="仿宋_GB2312"/>
          <w:color w:val="auto"/>
          <w:sz w:val="32"/>
          <w:szCs w:val="32"/>
          <w:lang w:eastAsia="zh-CN"/>
        </w:rPr>
        <w:t>办法</w:t>
      </w:r>
      <w:r>
        <w:rPr>
          <w:rFonts w:hint="eastAsia" w:ascii="仿宋_GB2312" w:eastAsia="仿宋_GB2312"/>
          <w:color w:val="auto"/>
          <w:sz w:val="32"/>
          <w:szCs w:val="32"/>
        </w:rPr>
        <w:t>（试行）》印发给你们，请认真遵照执行。</w:t>
      </w:r>
    </w:p>
    <w:p>
      <w:pPr>
        <w:keepNext w:val="0"/>
        <w:keepLines w:val="0"/>
        <w:pageBreakBefore w:val="0"/>
        <w:widowControl w:val="0"/>
        <w:kinsoku/>
        <w:wordWrap/>
        <w:overflowPunct/>
        <w:topLinePunct w:val="0"/>
        <w:autoSpaceDE/>
        <w:autoSpaceDN/>
        <w:bidi w:val="0"/>
        <w:adjustRightInd w:val="0"/>
        <w:snapToGrid w:val="0"/>
        <w:spacing w:line="600" w:lineRule="exact"/>
        <w:textAlignment w:val="auto"/>
        <w:outlineLvl w:val="9"/>
        <w:rPr>
          <w:rFonts w:ascii="仿宋_GB2312" w:eastAsia="仿宋_GB2312"/>
          <w:color w:val="auto"/>
          <w:sz w:val="32"/>
          <w:szCs w:val="32"/>
        </w:rPr>
      </w:pPr>
    </w:p>
    <w:p>
      <w:pPr>
        <w:keepNext w:val="0"/>
        <w:keepLines w:val="0"/>
        <w:pageBreakBefore w:val="0"/>
        <w:widowControl w:val="0"/>
        <w:kinsoku/>
        <w:wordWrap/>
        <w:overflowPunct/>
        <w:topLinePunct w:val="0"/>
        <w:autoSpaceDE/>
        <w:autoSpaceDN/>
        <w:bidi w:val="0"/>
        <w:adjustRightInd w:val="0"/>
        <w:snapToGrid w:val="0"/>
        <w:spacing w:line="600" w:lineRule="exact"/>
        <w:textAlignment w:val="auto"/>
        <w:outlineLvl w:val="9"/>
        <w:rPr>
          <w:rFonts w:ascii="仿宋_GB2312" w:eastAsia="仿宋_GB2312"/>
          <w:color w:val="auto"/>
          <w:sz w:val="32"/>
          <w:szCs w:val="32"/>
        </w:rPr>
      </w:pPr>
    </w:p>
    <w:p>
      <w:pPr>
        <w:keepNext w:val="0"/>
        <w:keepLines w:val="0"/>
        <w:pageBreakBefore w:val="0"/>
        <w:widowControl w:val="0"/>
        <w:kinsoku/>
        <w:wordWrap/>
        <w:overflowPunct/>
        <w:topLinePunct w:val="0"/>
        <w:autoSpaceDE/>
        <w:autoSpaceDN/>
        <w:bidi w:val="0"/>
        <w:adjustRightInd w:val="0"/>
        <w:snapToGrid w:val="0"/>
        <w:spacing w:line="600" w:lineRule="exact"/>
        <w:textAlignment w:val="auto"/>
        <w:outlineLvl w:val="9"/>
        <w:rPr>
          <w:rFonts w:ascii="仿宋_GB2312" w:eastAsia="仿宋_GB2312"/>
          <w:color w:val="auto"/>
          <w:sz w:val="32"/>
          <w:szCs w:val="32"/>
        </w:rPr>
      </w:pPr>
    </w:p>
    <w:p>
      <w:pPr>
        <w:keepNext w:val="0"/>
        <w:keepLines w:val="0"/>
        <w:pageBreakBefore w:val="0"/>
        <w:widowControl w:val="0"/>
        <w:kinsoku/>
        <w:wordWrap/>
        <w:overflowPunct/>
        <w:topLinePunct w:val="0"/>
        <w:autoSpaceDE/>
        <w:autoSpaceDN/>
        <w:bidi w:val="0"/>
        <w:adjustRightInd w:val="0"/>
        <w:snapToGrid w:val="0"/>
        <w:spacing w:line="600" w:lineRule="exact"/>
        <w:ind w:firstLine="298" w:firstLineChars="100"/>
        <w:textAlignment w:val="auto"/>
        <w:outlineLvl w:val="9"/>
        <w:rPr>
          <w:rFonts w:ascii="仿宋_GB2312" w:eastAsia="仿宋_GB2312"/>
          <w:color w:val="auto"/>
          <w:spacing w:val="-11"/>
          <w:sz w:val="32"/>
          <w:szCs w:val="32"/>
        </w:rPr>
      </w:pPr>
      <w:r>
        <w:rPr>
          <w:rFonts w:hint="eastAsia" w:ascii="仿宋_GB2312" w:eastAsia="仿宋_GB2312"/>
          <w:color w:val="auto"/>
          <w:spacing w:val="-11"/>
          <w:sz w:val="32"/>
          <w:szCs w:val="32"/>
        </w:rPr>
        <w:t xml:space="preserve">中共益阳医学高等专科学校委员会   益阳医学高等专科学校  </w:t>
      </w:r>
    </w:p>
    <w:p>
      <w:pPr>
        <w:keepNext w:val="0"/>
        <w:keepLines w:val="0"/>
        <w:pageBreakBefore w:val="0"/>
        <w:widowControl w:val="0"/>
        <w:kinsoku/>
        <w:wordWrap/>
        <w:overflowPunct/>
        <w:topLinePunct w:val="0"/>
        <w:autoSpaceDE/>
        <w:autoSpaceDN/>
        <w:bidi w:val="0"/>
        <w:adjustRightInd w:val="0"/>
        <w:snapToGrid w:val="0"/>
        <w:spacing w:line="600" w:lineRule="exact"/>
        <w:textAlignment w:val="auto"/>
        <w:outlineLvl w:val="9"/>
        <w:rPr>
          <w:rFonts w:ascii="仿宋_GB2312" w:eastAsia="仿宋_GB2312"/>
          <w:color w:val="auto"/>
          <w:sz w:val="32"/>
          <w:szCs w:val="32"/>
        </w:rPr>
      </w:pPr>
      <w:r>
        <w:rPr>
          <w:rFonts w:hint="eastAsia" w:ascii="仿宋_GB2312" w:eastAsia="仿宋_GB2312"/>
          <w:color w:val="auto"/>
          <w:sz w:val="32"/>
          <w:szCs w:val="32"/>
        </w:rPr>
        <w:t xml:space="preserve">                       2018年1</w:t>
      </w:r>
      <w:r>
        <w:rPr>
          <w:rFonts w:hint="eastAsia" w:ascii="仿宋_GB2312" w:eastAsia="仿宋_GB2312"/>
          <w:color w:val="auto"/>
          <w:sz w:val="32"/>
          <w:szCs w:val="32"/>
          <w:lang w:val="en-US" w:eastAsia="zh-CN"/>
        </w:rPr>
        <w:t>1</w:t>
      </w:r>
      <w:r>
        <w:rPr>
          <w:rFonts w:hint="eastAsia" w:ascii="仿宋_GB2312" w:eastAsia="仿宋_GB2312"/>
          <w:color w:val="auto"/>
          <w:sz w:val="32"/>
          <w:szCs w:val="32"/>
        </w:rPr>
        <w:t>月</w:t>
      </w:r>
      <w:r>
        <w:rPr>
          <w:rFonts w:hint="eastAsia" w:ascii="仿宋_GB2312" w:eastAsia="仿宋_GB2312"/>
          <w:color w:val="auto"/>
          <w:sz w:val="32"/>
          <w:szCs w:val="32"/>
          <w:lang w:val="en-US" w:eastAsia="zh-CN"/>
        </w:rPr>
        <w:t>7</w:t>
      </w:r>
      <w:r>
        <w:rPr>
          <w:rFonts w:hint="eastAsia" w:ascii="仿宋_GB2312" w:eastAsia="仿宋_GB2312"/>
          <w:color w:val="auto"/>
          <w:sz w:val="32"/>
          <w:szCs w:val="32"/>
        </w:rPr>
        <w:t>日</w:t>
      </w:r>
    </w:p>
    <w:p>
      <w:pPr>
        <w:keepNext w:val="0"/>
        <w:keepLines w:val="0"/>
        <w:pageBreakBefore w:val="0"/>
        <w:widowControl w:val="0"/>
        <w:kinsoku/>
        <w:wordWrap/>
        <w:overflowPunct/>
        <w:topLinePunct w:val="0"/>
        <w:autoSpaceDE/>
        <w:autoSpaceDN/>
        <w:bidi w:val="0"/>
        <w:spacing w:line="600" w:lineRule="exact"/>
        <w:textAlignment w:val="auto"/>
        <w:outlineLvl w:val="9"/>
        <w:rPr>
          <w:rFonts w:ascii="仿宋_GB2312" w:eastAsia="仿宋_GB2312"/>
          <w:color w:val="auto"/>
          <w:sz w:val="32"/>
          <w:szCs w:val="32"/>
        </w:rPr>
      </w:pPr>
    </w:p>
    <w:p>
      <w:pPr>
        <w:spacing w:line="600" w:lineRule="exact"/>
        <w:rPr>
          <w:rFonts w:ascii="方正小标宋_GBK" w:hAnsi="方正小标宋_GBK" w:eastAsia="方正小标宋_GBK" w:cs="方正小标宋_GBK"/>
          <w:bCs/>
          <w:color w:val="auto"/>
          <w:sz w:val="44"/>
          <w:szCs w:val="44"/>
        </w:rPr>
      </w:pPr>
    </w:p>
    <w:p>
      <w:pPr>
        <w:spacing w:line="600" w:lineRule="exact"/>
        <w:rPr>
          <w:rFonts w:ascii="方正小标宋_GBK" w:hAnsi="方正小标宋_GBK" w:eastAsia="方正小标宋_GBK" w:cs="方正小标宋_GBK"/>
          <w:bCs/>
          <w:color w:val="auto"/>
          <w:sz w:val="44"/>
          <w:szCs w:val="44"/>
        </w:rPr>
      </w:pPr>
    </w:p>
    <w:p>
      <w:pPr>
        <w:spacing w:line="600" w:lineRule="exact"/>
        <w:rPr>
          <w:rFonts w:ascii="方正小标宋_GBK" w:hAnsi="方正小标宋_GBK" w:eastAsia="方正小标宋_GBK" w:cs="方正小标宋_GBK"/>
          <w:bCs/>
          <w:color w:val="auto"/>
          <w:sz w:val="44"/>
          <w:szCs w:val="44"/>
        </w:rPr>
      </w:pPr>
    </w:p>
    <w:p>
      <w:pPr>
        <w:spacing w:line="600" w:lineRule="exact"/>
        <w:jc w:val="center"/>
        <w:rPr>
          <w:rFonts w:hint="eastAsia" w:ascii="方正小标宋_GBK" w:hAnsi="方正小标宋_GBK" w:eastAsia="方正小标宋_GBK" w:cs="方正小标宋_GBK"/>
          <w:bCs/>
          <w:color w:val="auto"/>
          <w:sz w:val="44"/>
          <w:szCs w:val="44"/>
        </w:rPr>
        <w:sectPr>
          <w:pgSz w:w="11906" w:h="16838"/>
          <w:pgMar w:top="1440" w:right="1800" w:bottom="1440" w:left="1800" w:header="851" w:footer="992" w:gutter="0"/>
          <w:pgNumType w:start="2"/>
          <w:cols w:space="425" w:num="1"/>
          <w:docGrid w:type="lines" w:linePitch="312" w:charSpace="0"/>
        </w:sectPr>
      </w:pPr>
    </w:p>
    <w:p>
      <w:pPr>
        <w:spacing w:line="600" w:lineRule="exact"/>
        <w:jc w:val="center"/>
        <w:rPr>
          <w:rFonts w:ascii="方正小标宋_GBK" w:hAnsi="方正小标宋_GBK" w:eastAsia="方正小标宋_GBK" w:cs="方正小标宋_GBK"/>
          <w:bCs/>
          <w:color w:val="auto"/>
          <w:sz w:val="44"/>
          <w:szCs w:val="44"/>
        </w:rPr>
      </w:pPr>
      <w:r>
        <w:rPr>
          <w:rFonts w:hint="eastAsia" w:ascii="方正小标宋_GBK" w:hAnsi="方正小标宋_GBK" w:eastAsia="方正小标宋_GBK" w:cs="方正小标宋_GBK"/>
          <w:bCs/>
          <w:color w:val="auto"/>
          <w:sz w:val="44"/>
          <w:szCs w:val="44"/>
        </w:rPr>
        <w:t>益阳医学高等专科学校</w:t>
      </w:r>
    </w:p>
    <w:p>
      <w:pPr>
        <w:spacing w:line="600" w:lineRule="exact"/>
        <w:jc w:val="center"/>
        <w:rPr>
          <w:rFonts w:ascii="方正小标宋_GBK" w:hAnsi="方正小标宋_GBK" w:eastAsia="方正小标宋_GBK" w:cs="方正小标宋_GBK"/>
          <w:bCs/>
          <w:color w:val="auto"/>
          <w:sz w:val="44"/>
          <w:szCs w:val="44"/>
        </w:rPr>
      </w:pPr>
      <w:r>
        <w:rPr>
          <w:rFonts w:hint="eastAsia" w:ascii="方正小标宋_GBK" w:hAnsi="方正小标宋_GBK" w:eastAsia="方正小标宋_GBK" w:cs="方正小标宋_GBK"/>
          <w:bCs/>
          <w:color w:val="auto"/>
          <w:sz w:val="44"/>
          <w:szCs w:val="44"/>
        </w:rPr>
        <w:t>门户网站信息发布管理</w:t>
      </w:r>
      <w:r>
        <w:rPr>
          <w:rFonts w:hint="eastAsia" w:ascii="方正小标宋_GBK" w:hAnsi="方正小标宋_GBK" w:eastAsia="方正小标宋_GBK" w:cs="方正小标宋_GBK"/>
          <w:bCs/>
          <w:color w:val="auto"/>
          <w:sz w:val="44"/>
          <w:szCs w:val="44"/>
          <w:lang w:eastAsia="zh-CN"/>
        </w:rPr>
        <w:t>办法</w:t>
      </w:r>
      <w:r>
        <w:rPr>
          <w:rFonts w:hint="eastAsia" w:ascii="方正小标宋_GBK" w:hAnsi="方正小标宋_GBK" w:eastAsia="方正小标宋_GBK" w:cs="方正小标宋_GBK"/>
          <w:bCs/>
          <w:color w:val="auto"/>
          <w:sz w:val="44"/>
          <w:szCs w:val="44"/>
        </w:rPr>
        <w:t>（试行）</w:t>
      </w:r>
    </w:p>
    <w:p>
      <w:pPr>
        <w:rPr>
          <w:rFonts w:ascii="仿宋" w:hAnsi="仿宋" w:eastAsia="仿宋" w:cs="Times New Roman"/>
          <w:color w:val="auto"/>
          <w:sz w:val="32"/>
          <w:szCs w:val="32"/>
        </w:rPr>
      </w:pPr>
    </w:p>
    <w:p>
      <w:pPr>
        <w:keepNext w:val="0"/>
        <w:keepLines w:val="0"/>
        <w:pageBreakBefore w:val="0"/>
        <w:widowControl w:val="0"/>
        <w:kinsoku/>
        <w:wordWrap/>
        <w:overflowPunct/>
        <w:topLinePunct w:val="0"/>
        <w:autoSpaceDE/>
        <w:autoSpaceDN/>
        <w:bidi w:val="0"/>
        <w:adjustRightInd/>
        <w:snapToGrid/>
        <w:spacing w:beforeLines="50" w:afterLines="50" w:line="600" w:lineRule="exact"/>
        <w:jc w:val="center"/>
        <w:textAlignment w:val="auto"/>
        <w:outlineLvl w:val="9"/>
        <w:rPr>
          <w:rFonts w:ascii="黑体" w:hAnsi="黑体" w:eastAsia="黑体" w:cs="黑体"/>
          <w:color w:val="auto"/>
          <w:sz w:val="32"/>
          <w:szCs w:val="32"/>
        </w:rPr>
      </w:pPr>
      <w:r>
        <w:rPr>
          <w:rFonts w:hint="eastAsia" w:ascii="黑体" w:hAnsi="黑体" w:eastAsia="黑体" w:cs="黑体"/>
          <w:color w:val="auto"/>
          <w:sz w:val="32"/>
          <w:szCs w:val="32"/>
        </w:rPr>
        <w:t>第一章  总  则</w:t>
      </w:r>
    </w:p>
    <w:p>
      <w:pPr>
        <w:keepNext w:val="0"/>
        <w:keepLines w:val="0"/>
        <w:pageBreakBefore w:val="0"/>
        <w:widowControl w:val="0"/>
        <w:kinsoku/>
        <w:wordWrap/>
        <w:overflowPunct/>
        <w:topLinePunct w:val="0"/>
        <w:autoSpaceDE/>
        <w:autoSpaceDN/>
        <w:bidi w:val="0"/>
        <w:adjustRightInd/>
        <w:snapToGrid/>
        <w:spacing w:line="600" w:lineRule="exact"/>
        <w:textAlignment w:val="auto"/>
        <w:outlineLvl w:val="9"/>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 xml:space="preserve">    第一条 为了充分发挥益阳医学高等专科学校门户网站的作用，建立规范的信息采集、审核、发布、更新机制，保证发布信息的安全、准确、及时和有效，依据《中华人民共和国政府信息公开条例》、国务院《互联网信息服务管理办法》和《中华人民共和国保守国家秘密法》等有关规定，结合我校实际，制定本办法。</w:t>
      </w:r>
    </w:p>
    <w:p>
      <w:pPr>
        <w:keepNext w:val="0"/>
        <w:keepLines w:val="0"/>
        <w:pageBreakBefore w:val="0"/>
        <w:widowControl w:val="0"/>
        <w:kinsoku/>
        <w:wordWrap/>
        <w:overflowPunct/>
        <w:topLinePunct w:val="0"/>
        <w:autoSpaceDE/>
        <w:autoSpaceDN/>
        <w:bidi w:val="0"/>
        <w:adjustRightInd/>
        <w:snapToGrid/>
        <w:spacing w:line="600" w:lineRule="exact"/>
        <w:textAlignment w:val="auto"/>
        <w:outlineLvl w:val="9"/>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  第二条 益阳医学高等专科学校门户网站（注册域名：http://www.hnyyyz.com）是益阳医学高等专科学校对公众服务的窗口，是学校和校内各部门（单位）在互联网上发布权威信息的总平台。</w:t>
      </w:r>
    </w:p>
    <w:p>
      <w:pPr>
        <w:keepNext w:val="0"/>
        <w:keepLines w:val="0"/>
        <w:pageBreakBefore w:val="0"/>
        <w:widowControl w:val="0"/>
        <w:kinsoku/>
        <w:wordWrap/>
        <w:overflowPunct/>
        <w:topLinePunct w:val="0"/>
        <w:autoSpaceDE/>
        <w:autoSpaceDN/>
        <w:bidi w:val="0"/>
        <w:adjustRightInd/>
        <w:snapToGrid/>
        <w:spacing w:line="600" w:lineRule="exact"/>
        <w:textAlignment w:val="auto"/>
        <w:outlineLvl w:val="9"/>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  第三条 本</w:t>
      </w:r>
      <w:r>
        <w:rPr>
          <w:rFonts w:hint="eastAsia" w:ascii="仿宋_GB2312" w:hAnsi="仿宋_GB2312" w:eastAsia="仿宋_GB2312" w:cs="仿宋_GB2312"/>
          <w:color w:val="auto"/>
          <w:sz w:val="32"/>
          <w:szCs w:val="32"/>
          <w:lang w:eastAsia="zh-CN"/>
        </w:rPr>
        <w:t>办法</w:t>
      </w:r>
      <w:r>
        <w:rPr>
          <w:rFonts w:hint="eastAsia" w:ascii="仿宋_GB2312" w:hAnsi="仿宋_GB2312" w:eastAsia="仿宋_GB2312" w:cs="仿宋_GB2312"/>
          <w:color w:val="auto"/>
          <w:sz w:val="32"/>
          <w:szCs w:val="32"/>
        </w:rPr>
        <w:t>所称信息是指在门户网站上对外发布的文字、图片、数据、音频、视频、链接及其他形式的信息。门户网站以公开学校信息为主，规范性文件、相关政策及政策解读、职能部门的机构设置及职责分工、反映学校工作成效等一切可以公开的信息资源，均应通过门户网站发布。</w:t>
      </w:r>
    </w:p>
    <w:p>
      <w:pPr>
        <w:keepNext w:val="0"/>
        <w:keepLines w:val="0"/>
        <w:pageBreakBefore w:val="0"/>
        <w:widowControl w:val="0"/>
        <w:kinsoku/>
        <w:wordWrap/>
        <w:overflowPunct/>
        <w:topLinePunct w:val="0"/>
        <w:autoSpaceDE/>
        <w:autoSpaceDN/>
        <w:bidi w:val="0"/>
        <w:adjustRightInd/>
        <w:snapToGrid/>
        <w:spacing w:line="600" w:lineRule="exact"/>
        <w:textAlignment w:val="auto"/>
        <w:outlineLvl w:val="9"/>
        <w:rPr>
          <w:rFonts w:ascii="仿宋_GB2312" w:hAnsi="仿宋_GB2312" w:eastAsia="仿宋_GB2312" w:cs="仿宋_GB2312"/>
          <w:color w:val="auto"/>
          <w:spacing w:val="-6"/>
          <w:sz w:val="32"/>
          <w:szCs w:val="32"/>
        </w:rPr>
      </w:pPr>
      <w:r>
        <w:rPr>
          <w:rFonts w:hint="eastAsia" w:ascii="仿宋_GB2312" w:hAnsi="仿宋_GB2312" w:eastAsia="仿宋_GB2312" w:cs="仿宋_GB2312"/>
          <w:color w:val="auto"/>
          <w:sz w:val="32"/>
          <w:szCs w:val="32"/>
        </w:rPr>
        <w:t>  第四条 </w:t>
      </w:r>
      <w:r>
        <w:rPr>
          <w:rFonts w:hint="eastAsia" w:ascii="仿宋_GB2312" w:hAnsi="仿宋_GB2312" w:eastAsia="仿宋_GB2312" w:cs="仿宋_GB2312"/>
          <w:color w:val="auto"/>
          <w:spacing w:val="-6"/>
          <w:sz w:val="32"/>
          <w:szCs w:val="32"/>
        </w:rPr>
        <w:t>各部门、各单位建立的网站，即益阳医学高等专科学校门户网站二级网站，其信息发布依据本办法进行管理。</w:t>
      </w:r>
    </w:p>
    <w:p>
      <w:pPr>
        <w:keepNext w:val="0"/>
        <w:keepLines w:val="0"/>
        <w:pageBreakBefore w:val="0"/>
        <w:widowControl w:val="0"/>
        <w:kinsoku/>
        <w:wordWrap/>
        <w:overflowPunct/>
        <w:topLinePunct w:val="0"/>
        <w:autoSpaceDE/>
        <w:autoSpaceDN/>
        <w:bidi w:val="0"/>
        <w:adjustRightInd/>
        <w:snapToGrid/>
        <w:spacing w:line="600" w:lineRule="exact"/>
        <w:textAlignment w:val="auto"/>
        <w:outlineLvl w:val="9"/>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  第五条 宣传统战部负责推进、指导、协调、监督学校各部门</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单位</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信息发布工作。党政办公室</w:t>
      </w:r>
      <w:r>
        <w:rPr>
          <w:rFonts w:hint="eastAsia" w:ascii="仿宋_GB2312" w:hAnsi="仿宋_GB2312" w:eastAsia="仿宋_GB2312" w:cs="仿宋_GB2312"/>
          <w:color w:val="auto"/>
          <w:sz w:val="32"/>
          <w:szCs w:val="32"/>
          <w:lang w:eastAsia="zh-CN"/>
        </w:rPr>
        <w:t>负责</w:t>
      </w:r>
      <w:r>
        <w:rPr>
          <w:rFonts w:hint="eastAsia" w:ascii="仿宋_GB2312" w:hAnsi="仿宋_GB2312" w:eastAsia="仿宋_GB2312" w:cs="仿宋_GB2312"/>
          <w:color w:val="auto"/>
          <w:sz w:val="32"/>
          <w:szCs w:val="32"/>
        </w:rPr>
        <w:t>对门户网站（主页和新闻网）信息实施发布、维护、监督和管理。各部门</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单位</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分工负责</w:t>
      </w:r>
      <w:r>
        <w:rPr>
          <w:rFonts w:hint="eastAsia" w:ascii="仿宋_GB2312" w:hAnsi="仿宋_GB2312" w:eastAsia="仿宋_GB2312" w:cs="仿宋_GB2312"/>
          <w:color w:val="auto"/>
          <w:sz w:val="32"/>
          <w:szCs w:val="32"/>
          <w:lang w:eastAsia="zh-CN"/>
        </w:rPr>
        <w:t>门户网站相关栏目及</w:t>
      </w:r>
      <w:r>
        <w:rPr>
          <w:rFonts w:hint="eastAsia" w:ascii="仿宋_GB2312" w:hAnsi="仿宋_GB2312" w:eastAsia="仿宋_GB2312" w:cs="仿宋_GB2312"/>
          <w:color w:val="auto"/>
          <w:sz w:val="32"/>
          <w:szCs w:val="32"/>
        </w:rPr>
        <w:t>二级网站的建设管理。网络信息中心负责学校门户网站的建设技术服务工作及网站的备案、年审工作。</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outlineLvl w:val="9"/>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第六条 门户网站信息发布管理应当坚持依法依规、服务群众、安全发展的原则，力求将学校门户网站建设成全面的信息公开平台、权威的政策发布解读、科学的舆论引导平台、高效的便民服务平台。</w:t>
      </w:r>
    </w:p>
    <w:p>
      <w:pPr>
        <w:keepNext w:val="0"/>
        <w:keepLines w:val="0"/>
        <w:pageBreakBefore w:val="0"/>
        <w:widowControl w:val="0"/>
        <w:kinsoku/>
        <w:wordWrap/>
        <w:overflowPunct/>
        <w:topLinePunct w:val="0"/>
        <w:autoSpaceDE/>
        <w:autoSpaceDN/>
        <w:bidi w:val="0"/>
        <w:adjustRightInd/>
        <w:snapToGrid/>
        <w:spacing w:beforeLines="50" w:afterLines="50" w:line="600" w:lineRule="exact"/>
        <w:jc w:val="center"/>
        <w:textAlignment w:val="auto"/>
        <w:outlineLvl w:val="9"/>
        <w:rPr>
          <w:rFonts w:ascii="黑体" w:hAnsi="黑体" w:eastAsia="黑体" w:cs="黑体"/>
          <w:color w:val="auto"/>
          <w:sz w:val="32"/>
          <w:szCs w:val="32"/>
        </w:rPr>
      </w:pPr>
      <w:r>
        <w:rPr>
          <w:rFonts w:hint="eastAsia" w:ascii="黑体" w:hAnsi="黑体" w:eastAsia="黑体" w:cs="黑体"/>
          <w:color w:val="auto"/>
          <w:sz w:val="32"/>
          <w:szCs w:val="32"/>
        </w:rPr>
        <w:t>第二章  信息采集</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outlineLvl w:val="9"/>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第七条 门户网站发布的信息主要内容包括：</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outlineLvl w:val="9"/>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（一）学校概况：学校简介、领导信息、历史沿革、机构设置、学校视频等；</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outlineLvl w:val="9"/>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（二）公文类信息（涉密文件、非普发性文件、会议通知等除外）；</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outlineLvl w:val="9"/>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（三）学校重要活动、重要会议、重要新闻事件；</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outlineLvl w:val="9"/>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（四）各类以学校名义举办的学术会议、宣传讲座等；</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outlineLvl w:val="9"/>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（五）经学校领导签批的相关通知、公告、周工作安排、领导讲话、调研报告等；</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outlineLvl w:val="9"/>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（六）与对外公众和师生员工关系密切的部门业务数据；</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outlineLvl w:val="9"/>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（七）各系（部）、直属附属医院的重要工作信息和特色活动报道；</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outlineLvl w:val="9"/>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（八）转载其他合法、正规的新闻媒体与学校工作相关的新闻信息；</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outlineLvl w:val="9"/>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（九）依照法律、法规、规章规定应当由学校予以公开的其他信息。</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outlineLvl w:val="9"/>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第八条 门户网站发布的信息应具有真实性、完整性、可靠性、准确性和安全性，信息来源必须确保来自合法、正规的渠道。</w:t>
      </w:r>
    </w:p>
    <w:p>
      <w:pPr>
        <w:keepNext w:val="0"/>
        <w:keepLines w:val="0"/>
        <w:pageBreakBefore w:val="0"/>
        <w:widowControl w:val="0"/>
        <w:kinsoku/>
        <w:wordWrap/>
        <w:overflowPunct/>
        <w:topLinePunct w:val="0"/>
        <w:autoSpaceDE/>
        <w:autoSpaceDN/>
        <w:bidi w:val="0"/>
        <w:adjustRightInd/>
        <w:snapToGrid/>
        <w:spacing w:line="600" w:lineRule="exact"/>
        <w:textAlignment w:val="auto"/>
        <w:outlineLvl w:val="9"/>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  第九条 信息采集要突出时效性。各部门（单位）应当根据学校各阶段工作重点和要求及时做好相关信息的采集和报送工作。</w:t>
      </w:r>
      <w:r>
        <w:rPr>
          <w:rFonts w:ascii="仿宋_GB2312" w:hAnsi="仿宋_GB2312" w:eastAsia="仿宋_GB2312" w:cs="仿宋_GB2312"/>
          <w:color w:val="auto"/>
          <w:sz w:val="32"/>
          <w:szCs w:val="32"/>
        </w:rPr>
        <w:t>会议、事件、新闻类信息的报送不能超过</w:t>
      </w:r>
      <w:r>
        <w:rPr>
          <w:rFonts w:hint="eastAsia" w:ascii="仿宋_GB2312" w:hAnsi="仿宋_GB2312" w:eastAsia="仿宋_GB2312" w:cs="仿宋_GB2312"/>
          <w:color w:val="auto"/>
          <w:sz w:val="32"/>
          <w:szCs w:val="32"/>
        </w:rPr>
        <w:t>2</w:t>
      </w:r>
      <w:r>
        <w:rPr>
          <w:rFonts w:ascii="仿宋_GB2312" w:hAnsi="仿宋_GB2312" w:eastAsia="仿宋_GB2312" w:cs="仿宋_GB2312"/>
          <w:color w:val="auto"/>
          <w:sz w:val="32"/>
          <w:szCs w:val="32"/>
        </w:rPr>
        <w:t>个工作日，文件、报告类信息不能超过3个工作日，其他信息最迟应在5个工作日内报送。</w:t>
      </w:r>
    </w:p>
    <w:p>
      <w:pPr>
        <w:keepNext w:val="0"/>
        <w:keepLines w:val="0"/>
        <w:pageBreakBefore w:val="0"/>
        <w:widowControl w:val="0"/>
        <w:kinsoku/>
        <w:wordWrap/>
        <w:overflowPunct/>
        <w:topLinePunct w:val="0"/>
        <w:autoSpaceDE/>
        <w:autoSpaceDN/>
        <w:bidi w:val="0"/>
        <w:adjustRightInd/>
        <w:snapToGrid/>
        <w:spacing w:beforeLines="50" w:afterLines="50" w:line="600" w:lineRule="exact"/>
        <w:jc w:val="center"/>
        <w:textAlignment w:val="auto"/>
        <w:outlineLvl w:val="9"/>
        <w:rPr>
          <w:rFonts w:ascii="黑体" w:hAnsi="黑体" w:eastAsia="黑体" w:cs="黑体"/>
          <w:color w:val="auto"/>
          <w:sz w:val="32"/>
          <w:szCs w:val="32"/>
        </w:rPr>
      </w:pPr>
      <w:r>
        <w:rPr>
          <w:rFonts w:hint="eastAsia" w:ascii="黑体" w:hAnsi="黑体" w:eastAsia="黑体" w:cs="黑体"/>
          <w:color w:val="auto"/>
          <w:sz w:val="32"/>
          <w:szCs w:val="32"/>
        </w:rPr>
        <w:t>第三章  信息审核与发布</w:t>
      </w:r>
    </w:p>
    <w:p>
      <w:pPr>
        <w:keepNext w:val="0"/>
        <w:keepLines w:val="0"/>
        <w:pageBreakBefore w:val="0"/>
        <w:widowControl w:val="0"/>
        <w:kinsoku/>
        <w:wordWrap/>
        <w:overflowPunct/>
        <w:topLinePunct w:val="0"/>
        <w:autoSpaceDE/>
        <w:autoSpaceDN/>
        <w:bidi w:val="0"/>
        <w:adjustRightInd/>
        <w:snapToGrid/>
        <w:spacing w:line="600" w:lineRule="exact"/>
        <w:textAlignment w:val="auto"/>
        <w:outlineLvl w:val="9"/>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 xml:space="preserve">    第十条 涉密信息不得上网发布。各部门（单位）要根据《中华人民共和国保守国家秘密法》等规定，对拟发布信息内容进行严格把关，确保信息发布准确、安全。</w:t>
      </w:r>
    </w:p>
    <w:p>
      <w:pPr>
        <w:keepNext w:val="0"/>
        <w:keepLines w:val="0"/>
        <w:pageBreakBefore w:val="0"/>
        <w:widowControl w:val="0"/>
        <w:kinsoku/>
        <w:wordWrap/>
        <w:overflowPunct/>
        <w:topLinePunct w:val="0"/>
        <w:autoSpaceDE/>
        <w:autoSpaceDN/>
        <w:bidi w:val="0"/>
        <w:adjustRightInd/>
        <w:snapToGrid/>
        <w:spacing w:line="600" w:lineRule="exact"/>
        <w:textAlignment w:val="auto"/>
        <w:outlineLvl w:val="9"/>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  第十一条 门户网站发布信息应严格</w:t>
      </w:r>
      <w:r>
        <w:rPr>
          <w:rFonts w:hint="eastAsia" w:ascii="仿宋_GB2312" w:hAnsi="仿宋_GB2312" w:eastAsia="仿宋_GB2312" w:cs="仿宋_GB2312"/>
          <w:color w:val="auto"/>
          <w:sz w:val="32"/>
          <w:szCs w:val="32"/>
          <w:lang w:eastAsia="zh-CN"/>
        </w:rPr>
        <w:t>按本办法进行</w:t>
      </w:r>
      <w:r>
        <w:rPr>
          <w:rFonts w:hint="eastAsia" w:ascii="仿宋_GB2312" w:hAnsi="仿宋_GB2312" w:eastAsia="仿宋_GB2312" w:cs="仿宋_GB2312"/>
          <w:color w:val="auto"/>
          <w:sz w:val="32"/>
          <w:szCs w:val="32"/>
        </w:rPr>
        <w:t>审核，未经审核把关的信息不得上网发布。要贯彻“有领导分管、有机构承办、有专人实施、有审批程序、一事一审批”的原则，填写统一的《益阳医学高等专科学校</w:t>
      </w:r>
      <w:r>
        <w:rPr>
          <w:rFonts w:hint="eastAsia" w:ascii="仿宋_GB2312" w:hAnsi="仿宋_GB2312" w:eastAsia="仿宋_GB2312" w:cs="仿宋_GB2312"/>
          <w:color w:val="auto"/>
          <w:sz w:val="32"/>
          <w:szCs w:val="32"/>
          <w:lang w:eastAsia="zh-CN"/>
        </w:rPr>
        <w:t>门户网站</w:t>
      </w:r>
      <w:r>
        <w:rPr>
          <w:rFonts w:hint="eastAsia" w:ascii="仿宋_GB2312" w:hAnsi="仿宋_GB2312" w:eastAsia="仿宋_GB2312" w:cs="仿宋_GB2312"/>
          <w:color w:val="auto"/>
          <w:sz w:val="32"/>
          <w:szCs w:val="32"/>
        </w:rPr>
        <w:t>信息发布审批表》</w:t>
      </w:r>
      <w:r>
        <w:rPr>
          <w:rFonts w:hint="eastAsia" w:ascii="仿宋_GB2312" w:hAnsi="仿宋_GB2312" w:eastAsia="仿宋_GB2312" w:cs="仿宋_GB2312"/>
          <w:color w:val="auto"/>
          <w:sz w:val="32"/>
          <w:szCs w:val="32"/>
          <w:lang w:eastAsia="zh-CN"/>
        </w:rPr>
        <w:t>（见附件）</w:t>
      </w:r>
      <w:r>
        <w:rPr>
          <w:rFonts w:hint="eastAsia" w:ascii="仿宋_GB2312" w:hAnsi="仿宋_GB2312" w:eastAsia="仿宋_GB2312" w:cs="仿宋_GB2312"/>
          <w:color w:val="auto"/>
          <w:sz w:val="32"/>
          <w:szCs w:val="32"/>
        </w:rPr>
        <w:t>，认真审查拟发布信息的真实性、准确性、完整性、及时性。每一项拟发布信息均须经过本部门（单位）负责人签字同意后方可发布，</w:t>
      </w:r>
      <w:r>
        <w:rPr>
          <w:rFonts w:hint="eastAsia" w:ascii="仿宋_GB2312" w:hAnsi="仿宋_GB2312" w:eastAsia="仿宋_GB2312" w:cs="仿宋_GB2312"/>
          <w:color w:val="auto"/>
          <w:sz w:val="32"/>
          <w:szCs w:val="32"/>
          <w:lang w:eastAsia="zh-CN"/>
        </w:rPr>
        <w:t>报送至门户网站（主页和新闻网）的信息须经党政办公室审核方可发布，</w:t>
      </w:r>
      <w:r>
        <w:rPr>
          <w:rFonts w:hint="eastAsia" w:ascii="仿宋_GB2312" w:hAnsi="仿宋_GB2312" w:eastAsia="仿宋_GB2312" w:cs="仿宋_GB2312"/>
          <w:color w:val="auto"/>
          <w:sz w:val="32"/>
          <w:szCs w:val="32"/>
        </w:rPr>
        <w:t>重要信息还应报请分管</w:t>
      </w:r>
      <w:r>
        <w:rPr>
          <w:rFonts w:hint="eastAsia" w:ascii="仿宋_GB2312" w:hAnsi="仿宋_GB2312" w:eastAsia="仿宋_GB2312" w:cs="仿宋_GB2312"/>
          <w:color w:val="auto"/>
          <w:sz w:val="32"/>
          <w:szCs w:val="32"/>
          <w:lang w:eastAsia="zh-CN"/>
        </w:rPr>
        <w:t>办公室的</w:t>
      </w:r>
      <w:r>
        <w:rPr>
          <w:rFonts w:hint="eastAsia" w:ascii="仿宋_GB2312" w:hAnsi="仿宋_GB2312" w:eastAsia="仿宋_GB2312" w:cs="仿宋_GB2312"/>
          <w:color w:val="auto"/>
          <w:sz w:val="32"/>
          <w:szCs w:val="32"/>
        </w:rPr>
        <w:t>校领导审批。</w:t>
      </w:r>
    </w:p>
    <w:p>
      <w:pPr>
        <w:keepNext w:val="0"/>
        <w:keepLines w:val="0"/>
        <w:pageBreakBefore w:val="0"/>
        <w:widowControl w:val="0"/>
        <w:kinsoku/>
        <w:wordWrap/>
        <w:overflowPunct/>
        <w:topLinePunct w:val="0"/>
        <w:autoSpaceDE/>
        <w:autoSpaceDN/>
        <w:bidi w:val="0"/>
        <w:adjustRightInd/>
        <w:snapToGrid/>
        <w:spacing w:line="600" w:lineRule="exact"/>
        <w:textAlignment w:val="auto"/>
        <w:outlineLvl w:val="9"/>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  第十二条 门户网站信息审核内容包括：</w:t>
      </w:r>
    </w:p>
    <w:p>
      <w:pPr>
        <w:keepNext w:val="0"/>
        <w:keepLines w:val="0"/>
        <w:pageBreakBefore w:val="0"/>
        <w:widowControl w:val="0"/>
        <w:kinsoku/>
        <w:wordWrap/>
        <w:overflowPunct/>
        <w:topLinePunct w:val="0"/>
        <w:autoSpaceDE/>
        <w:autoSpaceDN/>
        <w:bidi w:val="0"/>
        <w:adjustRightInd/>
        <w:snapToGrid/>
        <w:spacing w:line="600" w:lineRule="exact"/>
        <w:textAlignment w:val="auto"/>
        <w:outlineLvl w:val="9"/>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  （一）是否涉及秘密；</w:t>
      </w:r>
    </w:p>
    <w:p>
      <w:pPr>
        <w:keepNext w:val="0"/>
        <w:keepLines w:val="0"/>
        <w:pageBreakBefore w:val="0"/>
        <w:widowControl w:val="0"/>
        <w:kinsoku/>
        <w:wordWrap/>
        <w:overflowPunct/>
        <w:topLinePunct w:val="0"/>
        <w:autoSpaceDE/>
        <w:autoSpaceDN/>
        <w:bidi w:val="0"/>
        <w:adjustRightInd/>
        <w:snapToGrid/>
        <w:spacing w:line="600" w:lineRule="exact"/>
        <w:textAlignment w:val="auto"/>
        <w:outlineLvl w:val="9"/>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  （二）是否符合国家大政方针和法律法规的相关规定；</w:t>
      </w:r>
    </w:p>
    <w:p>
      <w:pPr>
        <w:keepNext w:val="0"/>
        <w:keepLines w:val="0"/>
        <w:pageBreakBefore w:val="0"/>
        <w:widowControl w:val="0"/>
        <w:kinsoku/>
        <w:wordWrap/>
        <w:overflowPunct/>
        <w:topLinePunct w:val="0"/>
        <w:autoSpaceDE/>
        <w:autoSpaceDN/>
        <w:bidi w:val="0"/>
        <w:adjustRightInd/>
        <w:snapToGrid/>
        <w:spacing w:line="600" w:lineRule="exact"/>
        <w:textAlignment w:val="auto"/>
        <w:outlineLvl w:val="9"/>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  （三）是否符合保护知识产权的有关规定；</w:t>
      </w:r>
    </w:p>
    <w:p>
      <w:pPr>
        <w:keepNext w:val="0"/>
        <w:keepLines w:val="0"/>
        <w:pageBreakBefore w:val="0"/>
        <w:widowControl w:val="0"/>
        <w:kinsoku/>
        <w:wordWrap/>
        <w:overflowPunct/>
        <w:topLinePunct w:val="0"/>
        <w:autoSpaceDE/>
        <w:autoSpaceDN/>
        <w:bidi w:val="0"/>
        <w:adjustRightInd/>
        <w:snapToGrid/>
        <w:spacing w:line="600" w:lineRule="exact"/>
        <w:textAlignment w:val="auto"/>
        <w:outlineLvl w:val="9"/>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  （四）是否会给其他单位、个人造成危害；</w:t>
      </w:r>
    </w:p>
    <w:p>
      <w:pPr>
        <w:keepNext w:val="0"/>
        <w:keepLines w:val="0"/>
        <w:pageBreakBefore w:val="0"/>
        <w:widowControl w:val="0"/>
        <w:kinsoku/>
        <w:wordWrap/>
        <w:overflowPunct/>
        <w:topLinePunct w:val="0"/>
        <w:autoSpaceDE/>
        <w:autoSpaceDN/>
        <w:bidi w:val="0"/>
        <w:adjustRightInd/>
        <w:snapToGrid/>
        <w:spacing w:line="600" w:lineRule="exact"/>
        <w:textAlignment w:val="auto"/>
        <w:outlineLvl w:val="9"/>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  （五）是否有利于我校的宣传和发展；</w:t>
      </w:r>
    </w:p>
    <w:p>
      <w:pPr>
        <w:keepNext w:val="0"/>
        <w:keepLines w:val="0"/>
        <w:pageBreakBefore w:val="0"/>
        <w:widowControl w:val="0"/>
        <w:kinsoku/>
        <w:wordWrap/>
        <w:overflowPunct/>
        <w:topLinePunct w:val="0"/>
        <w:autoSpaceDE/>
        <w:autoSpaceDN/>
        <w:bidi w:val="0"/>
        <w:adjustRightInd/>
        <w:snapToGrid/>
        <w:spacing w:line="600" w:lineRule="exact"/>
        <w:textAlignment w:val="auto"/>
        <w:outlineLvl w:val="9"/>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  （六）当前对外发布是否适宜；</w:t>
      </w:r>
    </w:p>
    <w:p>
      <w:pPr>
        <w:keepNext w:val="0"/>
        <w:keepLines w:val="0"/>
        <w:pageBreakBefore w:val="0"/>
        <w:widowControl w:val="0"/>
        <w:kinsoku/>
        <w:wordWrap/>
        <w:overflowPunct/>
        <w:topLinePunct w:val="0"/>
        <w:autoSpaceDE/>
        <w:autoSpaceDN/>
        <w:bidi w:val="0"/>
        <w:adjustRightInd/>
        <w:snapToGrid/>
        <w:spacing w:line="600" w:lineRule="exact"/>
        <w:textAlignment w:val="auto"/>
        <w:outlineLvl w:val="9"/>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  （七）是否属敏感性问题；</w:t>
      </w:r>
    </w:p>
    <w:p>
      <w:pPr>
        <w:keepNext w:val="0"/>
        <w:keepLines w:val="0"/>
        <w:pageBreakBefore w:val="0"/>
        <w:widowControl w:val="0"/>
        <w:kinsoku/>
        <w:wordWrap/>
        <w:overflowPunct/>
        <w:topLinePunct w:val="0"/>
        <w:autoSpaceDE/>
        <w:autoSpaceDN/>
        <w:bidi w:val="0"/>
        <w:adjustRightInd/>
        <w:snapToGrid/>
        <w:spacing w:line="600" w:lineRule="exact"/>
        <w:textAlignment w:val="auto"/>
        <w:outlineLvl w:val="9"/>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  （八）信息中的统计数据是否准确；</w:t>
      </w:r>
    </w:p>
    <w:p>
      <w:pPr>
        <w:keepNext w:val="0"/>
        <w:keepLines w:val="0"/>
        <w:pageBreakBefore w:val="0"/>
        <w:widowControl w:val="0"/>
        <w:kinsoku/>
        <w:wordWrap/>
        <w:overflowPunct/>
        <w:topLinePunct w:val="0"/>
        <w:autoSpaceDE/>
        <w:autoSpaceDN/>
        <w:bidi w:val="0"/>
        <w:adjustRightInd/>
        <w:snapToGrid/>
        <w:spacing w:line="600" w:lineRule="exact"/>
        <w:textAlignment w:val="auto"/>
        <w:outlineLvl w:val="9"/>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  （九）其他一些需要根据情况把握的信息。</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outlineLvl w:val="9"/>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第十三条 微信公众平台“天使湖畔”由学生工作处负责管理，以资讯推送、信息查询等方式向学校师生、校友和社会各界展示学校发展成就、体现学校办学特色、传播校园文化为主要内容，所推送的信息内容来源于学校门户网站的直接发布，非来源于门户网站的由学生工作处审核</w:t>
      </w:r>
      <w:r>
        <w:rPr>
          <w:rFonts w:hint="eastAsia" w:ascii="仿宋_GB2312" w:hAnsi="仿宋_GB2312" w:eastAsia="仿宋_GB2312" w:cs="仿宋_GB2312"/>
          <w:color w:val="auto"/>
          <w:sz w:val="32"/>
          <w:szCs w:val="32"/>
          <w:lang w:eastAsia="zh-CN"/>
        </w:rPr>
        <w:t>，经分管校领导审批后</w:t>
      </w:r>
      <w:r>
        <w:rPr>
          <w:rFonts w:hint="eastAsia" w:ascii="仿宋_GB2312" w:hAnsi="仿宋_GB2312" w:eastAsia="仿宋_GB2312" w:cs="仿宋_GB2312"/>
          <w:color w:val="auto"/>
          <w:sz w:val="32"/>
          <w:szCs w:val="32"/>
        </w:rPr>
        <w:t>发布。</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outlineLvl w:val="9"/>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第十四条 各部门（单位）在门户网站发布信息的纸质版盖章、审核、签字后上报，电子文档通过QQ或电子邮件上传给党政办公室，专人接收管理。</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outlineLvl w:val="9"/>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第十五条  各部门（单位）要做好</w:t>
      </w:r>
      <w:r>
        <w:rPr>
          <w:rFonts w:hint="eastAsia" w:ascii="仿宋_GB2312" w:hAnsi="仿宋_GB2312" w:eastAsia="仿宋_GB2312" w:cs="仿宋_GB2312"/>
          <w:color w:val="auto"/>
          <w:sz w:val="32"/>
          <w:szCs w:val="32"/>
          <w:lang w:eastAsia="zh-CN"/>
        </w:rPr>
        <w:t>门户网站和二级网站的</w:t>
      </w:r>
      <w:r>
        <w:rPr>
          <w:rFonts w:hint="eastAsia" w:ascii="仿宋_GB2312" w:hAnsi="仿宋_GB2312" w:eastAsia="仿宋_GB2312" w:cs="仿宋_GB2312"/>
          <w:color w:val="auto"/>
          <w:sz w:val="32"/>
          <w:szCs w:val="32"/>
        </w:rPr>
        <w:t>信息更新。</w:t>
      </w:r>
      <w:r>
        <w:rPr>
          <w:rFonts w:hint="eastAsia" w:ascii="仿宋_GB2312" w:hAnsi="仿宋_GB2312" w:eastAsia="仿宋_GB2312" w:cs="仿宋_GB2312"/>
          <w:color w:val="auto"/>
          <w:sz w:val="32"/>
          <w:szCs w:val="32"/>
          <w:lang w:eastAsia="zh-CN"/>
        </w:rPr>
        <w:t>要根据规定时限及时更新门户网站相关栏目，</w:t>
      </w:r>
      <w:r>
        <w:rPr>
          <w:rFonts w:hint="eastAsia" w:ascii="仿宋_GB2312" w:hAnsi="仿宋_GB2312" w:eastAsia="仿宋_GB2312" w:cs="仿宋_GB2312"/>
          <w:color w:val="auto"/>
          <w:sz w:val="32"/>
          <w:szCs w:val="32"/>
        </w:rPr>
        <w:t>二级网站信息每月至少更新5条，报送至学校新闻网的信息每月至少2条。党政办公室定期对各部门（单位）网站信息更新和报送情况进行督查通报。</w:t>
      </w:r>
    </w:p>
    <w:p>
      <w:pPr>
        <w:keepNext w:val="0"/>
        <w:keepLines w:val="0"/>
        <w:pageBreakBefore w:val="0"/>
        <w:widowControl w:val="0"/>
        <w:kinsoku/>
        <w:wordWrap/>
        <w:overflowPunct/>
        <w:topLinePunct w:val="0"/>
        <w:autoSpaceDE/>
        <w:autoSpaceDN/>
        <w:bidi w:val="0"/>
        <w:adjustRightInd/>
        <w:snapToGrid/>
        <w:spacing w:beforeLines="50" w:afterLines="50" w:line="600" w:lineRule="exact"/>
        <w:jc w:val="center"/>
        <w:textAlignment w:val="auto"/>
        <w:outlineLvl w:val="9"/>
        <w:rPr>
          <w:rFonts w:ascii="黑体" w:hAnsi="黑体" w:eastAsia="黑体" w:cs="黑体"/>
          <w:color w:val="auto"/>
          <w:sz w:val="32"/>
          <w:szCs w:val="32"/>
        </w:rPr>
      </w:pPr>
      <w:r>
        <w:rPr>
          <w:rFonts w:hint="eastAsia" w:ascii="黑体" w:hAnsi="黑体" w:eastAsia="黑体" w:cs="黑体"/>
          <w:color w:val="auto"/>
          <w:sz w:val="32"/>
          <w:szCs w:val="32"/>
        </w:rPr>
        <w:t>第四章  信息管理</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outlineLvl w:val="9"/>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第十六条 门户网站的信息由党政办公室统一管理，要建立规范的信息管理文档，做好信息发布情况的登记、备案工作。文档的登记、保管、借阅和销毁，按档案管理的有关规定执行。</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outlineLvl w:val="9"/>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第十七条 各部门（单位）明确1</w:t>
      </w:r>
      <w:r>
        <w:rPr>
          <w:rFonts w:hint="eastAsia" w:ascii="仿宋_GB2312" w:hAnsi="仿宋_GB2312" w:eastAsia="仿宋_GB2312" w:cs="仿宋_GB2312"/>
          <w:color w:val="auto"/>
          <w:sz w:val="32"/>
          <w:szCs w:val="32"/>
          <w:lang w:val="en-US" w:eastAsia="zh-CN"/>
        </w:rPr>
        <w:t>-</w:t>
      </w:r>
      <w:r>
        <w:rPr>
          <w:rFonts w:hint="eastAsia" w:ascii="仿宋_GB2312" w:hAnsi="仿宋_GB2312" w:eastAsia="仿宋_GB2312" w:cs="仿宋_GB2312"/>
          <w:color w:val="auto"/>
          <w:sz w:val="32"/>
          <w:szCs w:val="32"/>
        </w:rPr>
        <w:t>2名信息管理员，负责本部门网站拟发布信息的收集、编撰、更新以及报送等管理工作。如有人员变动应及时报党政办公室。</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outlineLvl w:val="9"/>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第十八条  门户网站信息管理维护人员应增强密码保护意识，做好网站维护终端计算机的安全防护工作，及时更新杀毒软件的病毒库，妥善保管分配的管理密码, 要做到专人专用，不得在公共场所和互联网上泄露管理密码。</w:t>
      </w:r>
    </w:p>
    <w:p>
      <w:pPr>
        <w:keepNext w:val="0"/>
        <w:keepLines w:val="0"/>
        <w:pageBreakBefore w:val="0"/>
        <w:widowControl w:val="0"/>
        <w:kinsoku/>
        <w:wordWrap/>
        <w:overflowPunct/>
        <w:topLinePunct w:val="0"/>
        <w:autoSpaceDE/>
        <w:autoSpaceDN/>
        <w:bidi w:val="0"/>
        <w:adjustRightInd/>
        <w:snapToGrid/>
        <w:spacing w:line="600" w:lineRule="exact"/>
        <w:textAlignment w:val="auto"/>
        <w:outlineLvl w:val="9"/>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  第十九条 门户网站及二级网站的栏目、功能等调整，由责任单位提出具体方案，经党政办公室批准后，由网络信息中心负责具体实施。</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outlineLvl w:val="9"/>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第二十条 宣传统战部、监察</w:t>
      </w:r>
      <w:r>
        <w:rPr>
          <w:rFonts w:hint="eastAsia" w:ascii="仿宋_GB2312" w:hAnsi="仿宋_GB2312" w:eastAsia="仿宋_GB2312" w:cs="仿宋_GB2312"/>
          <w:color w:val="auto"/>
          <w:sz w:val="32"/>
          <w:szCs w:val="32"/>
          <w:lang w:eastAsia="zh-CN"/>
        </w:rPr>
        <w:t>审计</w:t>
      </w:r>
      <w:r>
        <w:rPr>
          <w:rFonts w:hint="eastAsia" w:ascii="仿宋_GB2312" w:hAnsi="仿宋_GB2312" w:eastAsia="仿宋_GB2312" w:cs="仿宋_GB2312"/>
          <w:color w:val="auto"/>
          <w:sz w:val="32"/>
          <w:szCs w:val="32"/>
        </w:rPr>
        <w:t>室、网络信息中心应加强对网上信息的监控、检测，做好网络舆情监管工作，防范有害信息网上传播，发现问题限时通报整改。</w:t>
      </w:r>
    </w:p>
    <w:p>
      <w:pPr>
        <w:keepNext w:val="0"/>
        <w:keepLines w:val="0"/>
        <w:pageBreakBefore w:val="0"/>
        <w:widowControl w:val="0"/>
        <w:kinsoku/>
        <w:wordWrap/>
        <w:overflowPunct/>
        <w:topLinePunct w:val="0"/>
        <w:autoSpaceDE/>
        <w:autoSpaceDN/>
        <w:bidi w:val="0"/>
        <w:adjustRightInd/>
        <w:snapToGrid/>
        <w:spacing w:beforeLines="50" w:afterLines="50" w:line="600" w:lineRule="exact"/>
        <w:jc w:val="center"/>
        <w:textAlignment w:val="auto"/>
        <w:outlineLvl w:val="9"/>
        <w:rPr>
          <w:rFonts w:ascii="黑体" w:hAnsi="黑体" w:eastAsia="黑体" w:cs="黑体"/>
          <w:color w:val="auto"/>
          <w:sz w:val="32"/>
          <w:szCs w:val="32"/>
        </w:rPr>
      </w:pPr>
      <w:r>
        <w:rPr>
          <w:rFonts w:hint="eastAsia" w:ascii="黑体" w:hAnsi="黑体" w:eastAsia="黑体" w:cs="黑体"/>
          <w:color w:val="auto"/>
          <w:sz w:val="32"/>
          <w:szCs w:val="32"/>
        </w:rPr>
        <w:t>第五章  附</w:t>
      </w:r>
      <w:r>
        <w:rPr>
          <w:rFonts w:hint="eastAsia" w:ascii="黑体" w:hAnsi="黑体" w:eastAsia="黑体" w:cs="黑体"/>
          <w:color w:val="auto"/>
          <w:sz w:val="32"/>
          <w:szCs w:val="32"/>
          <w:lang w:val="en-US" w:eastAsia="zh-CN"/>
        </w:rPr>
        <w:t xml:space="preserve">  </w:t>
      </w:r>
      <w:r>
        <w:rPr>
          <w:rFonts w:hint="eastAsia" w:ascii="黑体" w:hAnsi="黑体" w:eastAsia="黑体" w:cs="黑体"/>
          <w:color w:val="auto"/>
          <w:sz w:val="32"/>
          <w:szCs w:val="32"/>
        </w:rPr>
        <w:t>则</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outlineLvl w:val="9"/>
        <w:rPr>
          <w:color w:val="auto"/>
          <w:szCs w:val="21"/>
        </w:rPr>
      </w:pPr>
      <w:r>
        <w:rPr>
          <w:rFonts w:hint="eastAsia" w:ascii="仿宋_GB2312" w:hAnsi="仿宋_GB2312" w:eastAsia="仿宋_GB2312" w:cs="仿宋_GB2312"/>
          <w:color w:val="auto"/>
          <w:sz w:val="32"/>
          <w:szCs w:val="32"/>
        </w:rPr>
        <w:t>第二十一条</w:t>
      </w:r>
      <w:r>
        <w:rPr>
          <w:rFonts w:hint="eastAsia" w:ascii="仿宋_GB2312" w:hAnsi="仿宋_GB2312" w:eastAsia="仿宋_GB2312" w:cs="仿宋_GB2312"/>
          <w:color w:val="auto"/>
          <w:sz w:val="32"/>
          <w:szCs w:val="32"/>
          <w:lang w:val="en-US" w:eastAsia="zh-CN"/>
        </w:rPr>
        <w:t xml:space="preserve">  </w:t>
      </w:r>
      <w:r>
        <w:rPr>
          <w:rFonts w:hint="eastAsia" w:ascii="仿宋_GB2312" w:hAnsi="仿宋_GB2312" w:eastAsia="仿宋_GB2312" w:cs="仿宋_GB2312"/>
          <w:color w:val="auto"/>
          <w:sz w:val="32"/>
          <w:szCs w:val="32"/>
        </w:rPr>
        <w:t>违反本</w:t>
      </w:r>
      <w:r>
        <w:rPr>
          <w:rFonts w:hint="eastAsia" w:ascii="仿宋_GB2312" w:hAnsi="仿宋_GB2312" w:eastAsia="仿宋_GB2312" w:cs="仿宋_GB2312"/>
          <w:color w:val="auto"/>
          <w:sz w:val="32"/>
          <w:szCs w:val="32"/>
          <w:lang w:eastAsia="zh-CN"/>
        </w:rPr>
        <w:t>办法</w:t>
      </w:r>
      <w:r>
        <w:rPr>
          <w:rFonts w:hint="eastAsia" w:ascii="仿宋_GB2312" w:hAnsi="仿宋_GB2312" w:eastAsia="仿宋_GB2312" w:cs="仿宋_GB2312"/>
          <w:color w:val="auto"/>
          <w:sz w:val="32"/>
          <w:szCs w:val="32"/>
        </w:rPr>
        <w:t>第</w:t>
      </w:r>
      <w:r>
        <w:rPr>
          <w:rFonts w:hint="eastAsia" w:ascii="仿宋_GB2312" w:hAnsi="仿宋_GB2312" w:eastAsia="仿宋_GB2312" w:cs="仿宋_GB2312"/>
          <w:color w:val="auto"/>
          <w:sz w:val="32"/>
          <w:szCs w:val="32"/>
          <w:lang w:eastAsia="zh-CN"/>
        </w:rPr>
        <w:t>八</w:t>
      </w:r>
      <w:r>
        <w:rPr>
          <w:rFonts w:hint="eastAsia" w:ascii="仿宋_GB2312" w:hAnsi="仿宋_GB2312" w:eastAsia="仿宋_GB2312" w:cs="仿宋_GB2312"/>
          <w:color w:val="auto"/>
          <w:sz w:val="32"/>
          <w:szCs w:val="32"/>
        </w:rPr>
        <w:t>条、第十条、第十一条、第十二条规定，对信息审核把关不严，造成失、泄密或不良信息传播的，按国家法律法规的有关规定予以处理。</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outlineLvl w:val="9"/>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第二十二条</w:t>
      </w:r>
      <w:r>
        <w:rPr>
          <w:rFonts w:hint="eastAsia" w:ascii="仿宋_GB2312" w:hAnsi="仿宋_GB2312" w:eastAsia="仿宋_GB2312" w:cs="仿宋_GB2312"/>
          <w:color w:val="auto"/>
          <w:sz w:val="32"/>
          <w:szCs w:val="32"/>
          <w:lang w:val="en-US" w:eastAsia="zh-CN"/>
        </w:rPr>
        <w:t xml:space="preserve">  </w:t>
      </w:r>
      <w:r>
        <w:rPr>
          <w:rFonts w:hint="eastAsia" w:ascii="仿宋_GB2312" w:hAnsi="仿宋_GB2312" w:eastAsia="仿宋_GB2312" w:cs="仿宋_GB2312"/>
          <w:color w:val="auto"/>
          <w:sz w:val="32"/>
          <w:szCs w:val="32"/>
        </w:rPr>
        <w:t>本办法由党政办公室负责解释。</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outlineLvl w:val="9"/>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第二十三条  本办法自公布之日起实施。</w:t>
      </w:r>
    </w:p>
    <w:p>
      <w:pPr>
        <w:spacing w:line="580" w:lineRule="exact"/>
        <w:rPr>
          <w:rFonts w:ascii="仿宋_GB2312" w:hAnsi="仿宋_GB2312" w:eastAsia="仿宋_GB2312" w:cs="仿宋_GB2312"/>
          <w:color w:val="auto"/>
          <w:sz w:val="32"/>
          <w:szCs w:val="32"/>
        </w:rPr>
      </w:pPr>
    </w:p>
    <w:p>
      <w:pPr>
        <w:spacing w:line="440" w:lineRule="exact"/>
        <w:ind w:firstLine="640" w:firstLineChars="200"/>
        <w:jc w:val="both"/>
        <w:rPr>
          <w:rFonts w:ascii="仿宋_GB2312" w:hAnsi="仿宋_GB2312" w:eastAsia="仿宋_GB2312" w:cs="仿宋_GB2312"/>
          <w:color w:val="auto"/>
          <w:spacing w:val="-11"/>
          <w:sz w:val="32"/>
          <w:szCs w:val="32"/>
        </w:rPr>
      </w:pPr>
      <w:r>
        <w:rPr>
          <w:rFonts w:hint="eastAsia" w:ascii="仿宋_GB2312" w:hAnsi="仿宋_GB2312" w:eastAsia="仿宋_GB2312" w:cs="仿宋_GB2312"/>
          <w:color w:val="auto"/>
          <w:sz w:val="32"/>
          <w:szCs w:val="32"/>
        </w:rPr>
        <w:t>附件</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pacing w:val="-11"/>
          <w:sz w:val="32"/>
          <w:szCs w:val="32"/>
        </w:rPr>
        <w:t>益阳医学高等专科学校门户网站信息发布审批表</w:t>
      </w:r>
    </w:p>
    <w:p>
      <w:pPr>
        <w:spacing w:line="440" w:lineRule="exact"/>
        <w:ind w:firstLine="640" w:firstLineChars="200"/>
        <w:jc w:val="right"/>
        <w:rPr>
          <w:rFonts w:ascii="仿宋_GB2312" w:hAnsi="仿宋_GB2312" w:eastAsia="仿宋_GB2312" w:cs="仿宋_GB2312"/>
          <w:color w:val="auto"/>
          <w:sz w:val="32"/>
          <w:szCs w:val="32"/>
        </w:rPr>
      </w:pPr>
    </w:p>
    <w:p>
      <w:pPr>
        <w:spacing w:line="440" w:lineRule="exact"/>
        <w:ind w:firstLine="640" w:firstLineChars="200"/>
        <w:jc w:val="right"/>
        <w:rPr>
          <w:rFonts w:ascii="仿宋_GB2312" w:hAnsi="仿宋_GB2312" w:eastAsia="仿宋_GB2312" w:cs="仿宋_GB2312"/>
          <w:color w:val="auto"/>
          <w:sz w:val="32"/>
          <w:szCs w:val="32"/>
        </w:rPr>
      </w:pPr>
    </w:p>
    <w:p>
      <w:pPr>
        <w:spacing w:line="440" w:lineRule="exact"/>
        <w:ind w:firstLine="640" w:firstLineChars="200"/>
        <w:jc w:val="right"/>
        <w:rPr>
          <w:rFonts w:hint="eastAsia" w:ascii="仿宋_GB2312" w:hAnsi="仿宋_GB2312" w:eastAsia="仿宋_GB2312" w:cs="仿宋_GB2312"/>
          <w:color w:val="auto"/>
          <w:sz w:val="32"/>
          <w:szCs w:val="32"/>
        </w:rPr>
      </w:pPr>
    </w:p>
    <w:p>
      <w:pPr>
        <w:spacing w:line="440" w:lineRule="exact"/>
        <w:ind w:firstLine="640" w:firstLineChars="200"/>
        <w:jc w:val="right"/>
        <w:rPr>
          <w:rFonts w:hint="eastAsia" w:ascii="仿宋_GB2312" w:hAnsi="仿宋_GB2312" w:eastAsia="仿宋_GB2312" w:cs="仿宋_GB2312"/>
          <w:color w:val="auto"/>
          <w:sz w:val="32"/>
          <w:szCs w:val="32"/>
        </w:rPr>
      </w:pPr>
    </w:p>
    <w:p>
      <w:pPr>
        <w:spacing w:line="440" w:lineRule="exact"/>
        <w:ind w:firstLine="640" w:firstLineChars="200"/>
        <w:jc w:val="right"/>
        <w:rPr>
          <w:rFonts w:hint="eastAsia" w:ascii="仿宋_GB2312" w:hAnsi="仿宋_GB2312" w:eastAsia="仿宋_GB2312" w:cs="仿宋_GB2312"/>
          <w:color w:val="auto"/>
          <w:sz w:val="32"/>
          <w:szCs w:val="32"/>
        </w:rPr>
      </w:pPr>
    </w:p>
    <w:p>
      <w:pPr>
        <w:spacing w:line="440" w:lineRule="exact"/>
        <w:ind w:firstLine="640" w:firstLineChars="200"/>
        <w:jc w:val="right"/>
        <w:rPr>
          <w:rFonts w:hint="eastAsia" w:ascii="仿宋_GB2312" w:hAnsi="仿宋_GB2312" w:eastAsia="仿宋_GB2312" w:cs="仿宋_GB2312"/>
          <w:color w:val="auto"/>
          <w:sz w:val="32"/>
          <w:szCs w:val="32"/>
        </w:rPr>
      </w:pPr>
    </w:p>
    <w:p>
      <w:pPr>
        <w:spacing w:line="440" w:lineRule="exact"/>
        <w:ind w:firstLine="640" w:firstLineChars="200"/>
        <w:jc w:val="right"/>
        <w:rPr>
          <w:rFonts w:hint="eastAsia" w:ascii="仿宋_GB2312" w:hAnsi="仿宋_GB2312" w:eastAsia="仿宋_GB2312" w:cs="仿宋_GB2312"/>
          <w:color w:val="auto"/>
          <w:sz w:val="32"/>
          <w:szCs w:val="32"/>
        </w:rPr>
      </w:pPr>
    </w:p>
    <w:p>
      <w:pPr>
        <w:spacing w:line="440" w:lineRule="exact"/>
        <w:ind w:firstLine="640" w:firstLineChars="200"/>
        <w:jc w:val="right"/>
        <w:rPr>
          <w:rFonts w:hint="eastAsia" w:ascii="仿宋_GB2312" w:hAnsi="仿宋_GB2312" w:eastAsia="仿宋_GB2312" w:cs="仿宋_GB2312"/>
          <w:color w:val="auto"/>
          <w:sz w:val="32"/>
          <w:szCs w:val="32"/>
        </w:rPr>
      </w:pPr>
    </w:p>
    <w:p>
      <w:pPr>
        <w:spacing w:line="440" w:lineRule="exact"/>
        <w:ind w:firstLine="640" w:firstLineChars="200"/>
        <w:jc w:val="right"/>
        <w:rPr>
          <w:rFonts w:hint="eastAsia" w:ascii="仿宋_GB2312" w:hAnsi="仿宋_GB2312" w:eastAsia="仿宋_GB2312" w:cs="仿宋_GB2312"/>
          <w:color w:val="auto"/>
          <w:sz w:val="32"/>
          <w:szCs w:val="32"/>
        </w:rPr>
      </w:pPr>
    </w:p>
    <w:p>
      <w:pPr>
        <w:spacing w:line="440" w:lineRule="exact"/>
        <w:ind w:firstLine="640" w:firstLineChars="200"/>
        <w:jc w:val="right"/>
        <w:rPr>
          <w:rFonts w:hint="eastAsia" w:ascii="仿宋_GB2312" w:hAnsi="仿宋_GB2312" w:eastAsia="仿宋_GB2312" w:cs="仿宋_GB2312"/>
          <w:color w:val="auto"/>
          <w:sz w:val="32"/>
          <w:szCs w:val="32"/>
        </w:rPr>
      </w:pPr>
    </w:p>
    <w:p>
      <w:pPr>
        <w:spacing w:line="440" w:lineRule="exact"/>
        <w:ind w:firstLine="640" w:firstLineChars="200"/>
        <w:jc w:val="right"/>
        <w:rPr>
          <w:rFonts w:hint="eastAsia" w:ascii="仿宋_GB2312" w:hAnsi="仿宋_GB2312" w:eastAsia="仿宋_GB2312" w:cs="仿宋_GB2312"/>
          <w:color w:val="auto"/>
          <w:sz w:val="32"/>
          <w:szCs w:val="32"/>
        </w:rPr>
      </w:pPr>
    </w:p>
    <w:p>
      <w:pPr>
        <w:spacing w:line="440" w:lineRule="exact"/>
        <w:ind w:firstLine="640" w:firstLineChars="200"/>
        <w:jc w:val="right"/>
        <w:rPr>
          <w:rFonts w:hint="eastAsia" w:ascii="仿宋_GB2312" w:hAnsi="仿宋_GB2312" w:eastAsia="仿宋_GB2312" w:cs="仿宋_GB2312"/>
          <w:color w:val="auto"/>
          <w:sz w:val="32"/>
          <w:szCs w:val="32"/>
        </w:rPr>
      </w:pPr>
    </w:p>
    <w:p>
      <w:pPr>
        <w:spacing w:line="440" w:lineRule="exact"/>
        <w:ind w:firstLine="640" w:firstLineChars="200"/>
        <w:jc w:val="right"/>
        <w:rPr>
          <w:rFonts w:hint="eastAsia" w:ascii="仿宋_GB2312" w:hAnsi="仿宋_GB2312" w:eastAsia="仿宋_GB2312" w:cs="仿宋_GB2312"/>
          <w:color w:val="auto"/>
          <w:sz w:val="32"/>
          <w:szCs w:val="32"/>
        </w:rPr>
      </w:pPr>
    </w:p>
    <w:p>
      <w:pPr>
        <w:spacing w:line="440" w:lineRule="exact"/>
        <w:ind w:firstLine="640" w:firstLineChars="200"/>
        <w:jc w:val="right"/>
        <w:rPr>
          <w:rFonts w:hint="eastAsia" w:ascii="仿宋_GB2312" w:hAnsi="仿宋_GB2312" w:eastAsia="仿宋_GB2312" w:cs="仿宋_GB2312"/>
          <w:color w:val="auto"/>
          <w:sz w:val="32"/>
          <w:szCs w:val="32"/>
        </w:rPr>
      </w:pPr>
      <w:bookmarkStart w:id="0" w:name="_GoBack"/>
      <w:bookmarkEnd w:id="0"/>
    </w:p>
    <w:p>
      <w:pPr>
        <w:spacing w:line="440" w:lineRule="exact"/>
        <w:ind w:firstLine="640" w:firstLineChars="200"/>
        <w:jc w:val="right"/>
        <w:rPr>
          <w:rFonts w:hint="eastAsia" w:ascii="仿宋_GB2312" w:hAnsi="仿宋_GB2312" w:eastAsia="仿宋_GB2312" w:cs="仿宋_GB2312"/>
          <w:color w:val="auto"/>
          <w:sz w:val="32"/>
          <w:szCs w:val="32"/>
        </w:rPr>
      </w:pPr>
    </w:p>
    <w:p>
      <w:pPr>
        <w:spacing w:line="440" w:lineRule="exact"/>
        <w:ind w:firstLine="640" w:firstLineChars="200"/>
        <w:jc w:val="right"/>
        <w:rPr>
          <w:rFonts w:hint="eastAsia" w:ascii="仿宋_GB2312" w:hAnsi="仿宋_GB2312" w:eastAsia="仿宋_GB2312" w:cs="仿宋_GB2312"/>
          <w:color w:val="auto"/>
          <w:sz w:val="32"/>
          <w:szCs w:val="32"/>
        </w:rPr>
      </w:pPr>
    </w:p>
    <w:p>
      <w:pPr>
        <w:spacing w:line="440" w:lineRule="exact"/>
        <w:ind w:firstLine="640" w:firstLineChars="200"/>
        <w:jc w:val="right"/>
        <w:rPr>
          <w:rFonts w:hint="eastAsia" w:ascii="仿宋_GB2312" w:hAnsi="仿宋_GB2312" w:eastAsia="仿宋_GB2312" w:cs="仿宋_GB2312"/>
          <w:color w:val="auto"/>
          <w:sz w:val="32"/>
          <w:szCs w:val="32"/>
        </w:rPr>
      </w:pPr>
    </w:p>
    <w:p>
      <w:pPr>
        <w:spacing w:line="440" w:lineRule="exact"/>
        <w:rPr>
          <w:rFonts w:ascii="仿宋_GB2312" w:eastAsia="仿宋_GB2312"/>
          <w:color w:val="auto"/>
          <w:sz w:val="32"/>
          <w:szCs w:val="32"/>
        </w:rPr>
      </w:pPr>
    </w:p>
    <w:p>
      <w:pPr>
        <w:spacing w:line="440" w:lineRule="exact"/>
        <w:rPr>
          <w:rFonts w:ascii="仿宋_GB2312" w:eastAsia="仿宋_GB2312"/>
          <w:color w:val="auto"/>
          <w:sz w:val="28"/>
          <w:szCs w:val="28"/>
        </w:rPr>
      </w:pPr>
      <w:r>
        <w:rPr>
          <w:color w:val="auto"/>
        </w:rPr>
        <mc:AlternateContent>
          <mc:Choice Requires="wps">
            <w:drawing>
              <wp:anchor distT="0" distB="0" distL="114300" distR="114300" simplePos="0" relativeHeight="251659264" behindDoc="0" locked="0" layoutInCell="1" allowOverlap="1">
                <wp:simplePos x="0" y="0"/>
                <wp:positionH relativeFrom="column">
                  <wp:posOffset>0</wp:posOffset>
                </wp:positionH>
                <wp:positionV relativeFrom="paragraph">
                  <wp:posOffset>27940</wp:posOffset>
                </wp:positionV>
                <wp:extent cx="5372100" cy="0"/>
                <wp:effectExtent l="0" t="0" r="0" b="0"/>
                <wp:wrapNone/>
                <wp:docPr id="1" name="直接连接符 1"/>
                <wp:cNvGraphicFramePr/>
                <a:graphic xmlns:a="http://schemas.openxmlformats.org/drawingml/2006/main">
                  <a:graphicData uri="http://schemas.microsoft.com/office/word/2010/wordprocessingShape">
                    <wps:wsp>
                      <wps:cNvCnPr/>
                      <wps:spPr>
                        <a:xfrm>
                          <a:off x="0" y="0"/>
                          <a:ext cx="5372100" cy="0"/>
                        </a:xfrm>
                        <a:prstGeom prst="line">
                          <a:avLst/>
                        </a:prstGeom>
                        <a:ln w="9525" cap="flat" cmpd="sng">
                          <a:solidFill>
                            <a:srgbClr val="000000"/>
                          </a:solidFill>
                          <a:prstDash val="solid"/>
                          <a:headEnd type="none" w="med" len="med"/>
                          <a:tailEnd type="none" w="med" len="med"/>
                        </a:ln>
                        <a:effectLst/>
                      </wps:spPr>
                      <wps:bodyPr upright="1"/>
                    </wps:wsp>
                  </a:graphicData>
                </a:graphic>
              </wp:anchor>
            </w:drawing>
          </mc:Choice>
          <mc:Fallback>
            <w:pict>
              <v:line id="_x0000_s1026" o:spid="_x0000_s1026" o:spt="20" style="position:absolute;left:0pt;margin-left:0pt;margin-top:2.2pt;height:0pt;width:423pt;z-index:251659264;mso-width-relative:page;mso-height-relative:page;" filled="f" stroked="t" coordsize="21600,21600" o:gfxdata="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">
                <v:fill on="f" focussize="0,0"/>
                <v:stroke color="#000000" joinstyle="round"/>
                <v:imagedata o:title=""/>
                <o:lock v:ext="edit" aspectratio="f"/>
              </v:line>
            </w:pict>
          </mc:Fallback>
        </mc:AlternateContent>
      </w:r>
      <w:r>
        <w:rPr>
          <w:rFonts w:hint="eastAsia" w:ascii="仿宋_GB2312" w:eastAsia="仿宋_GB2312"/>
          <w:color w:val="auto"/>
          <w:sz w:val="28"/>
          <w:szCs w:val="28"/>
        </w:rPr>
        <w:t xml:space="preserve">中共益阳医学高等专科学校委员会办公室  </w:t>
      </w:r>
      <w:r>
        <w:rPr>
          <w:rFonts w:hint="eastAsia" w:ascii="仿宋_GB2312" w:eastAsia="仿宋_GB2312"/>
          <w:color w:val="auto"/>
          <w:sz w:val="28"/>
          <w:szCs w:val="28"/>
          <w:lang w:val="en-US" w:eastAsia="zh-CN"/>
        </w:rPr>
        <w:t xml:space="preserve">  </w:t>
      </w:r>
      <w:r>
        <w:rPr>
          <w:rFonts w:hint="eastAsia" w:ascii="仿宋_GB2312" w:eastAsia="仿宋_GB2312"/>
          <w:color w:val="auto"/>
          <w:sz w:val="28"/>
          <w:szCs w:val="28"/>
        </w:rPr>
        <w:t>2018年1</w:t>
      </w:r>
      <w:r>
        <w:rPr>
          <w:rFonts w:hint="eastAsia" w:ascii="仿宋_GB2312" w:eastAsia="仿宋_GB2312"/>
          <w:color w:val="auto"/>
          <w:sz w:val="28"/>
          <w:szCs w:val="28"/>
          <w:lang w:val="en-US" w:eastAsia="zh-CN"/>
        </w:rPr>
        <w:t>1</w:t>
      </w:r>
      <w:r>
        <w:rPr>
          <w:rFonts w:hint="eastAsia" w:ascii="仿宋_GB2312" w:eastAsia="仿宋_GB2312"/>
          <w:color w:val="auto"/>
          <w:sz w:val="28"/>
          <w:szCs w:val="28"/>
        </w:rPr>
        <w:t>月</w:t>
      </w:r>
      <w:r>
        <w:rPr>
          <w:rFonts w:hint="eastAsia" w:ascii="仿宋_GB2312" w:eastAsia="仿宋_GB2312"/>
          <w:color w:val="auto"/>
          <w:sz w:val="28"/>
          <w:szCs w:val="28"/>
          <w:lang w:val="en-US" w:eastAsia="zh-CN"/>
        </w:rPr>
        <w:t>7</w:t>
      </w:r>
      <w:r>
        <w:rPr>
          <w:rFonts w:hint="eastAsia" w:ascii="仿宋_GB2312" w:eastAsia="仿宋_GB2312"/>
          <w:color w:val="auto"/>
          <w:sz w:val="28"/>
          <w:szCs w:val="28"/>
        </w:rPr>
        <w:t>日印发</w:t>
      </w:r>
    </w:p>
    <w:p>
      <w:pPr>
        <w:spacing w:line="440" w:lineRule="exact"/>
        <w:rPr>
          <w:rFonts w:ascii="仿宋_GB2312" w:eastAsia="仿宋_GB2312"/>
          <w:color w:val="auto"/>
          <w:sz w:val="32"/>
          <w:szCs w:val="32"/>
        </w:rPr>
      </w:pPr>
      <w:r>
        <w:rPr>
          <w:color w:val="auto"/>
        </w:rPr>
        <mc:AlternateContent>
          <mc:Choice Requires="wps">
            <w:drawing>
              <wp:anchor distT="0" distB="0" distL="114300" distR="114300" simplePos="0" relativeHeight="251661312" behindDoc="0" locked="0" layoutInCell="1" allowOverlap="1">
                <wp:simplePos x="0" y="0"/>
                <wp:positionH relativeFrom="column">
                  <wp:posOffset>0</wp:posOffset>
                </wp:positionH>
                <wp:positionV relativeFrom="paragraph">
                  <wp:posOffset>10160</wp:posOffset>
                </wp:positionV>
                <wp:extent cx="5372100" cy="0"/>
                <wp:effectExtent l="0" t="0" r="0" b="0"/>
                <wp:wrapNone/>
                <wp:docPr id="2" name="直接连接符 2"/>
                <wp:cNvGraphicFramePr/>
                <a:graphic xmlns:a="http://schemas.openxmlformats.org/drawingml/2006/main">
                  <a:graphicData uri="http://schemas.microsoft.com/office/word/2010/wordprocessingShape">
                    <wps:wsp>
                      <wps:cNvCnPr/>
                      <wps:spPr>
                        <a:xfrm>
                          <a:off x="0" y="0"/>
                          <a:ext cx="5372100" cy="0"/>
                        </a:xfrm>
                        <a:prstGeom prst="line">
                          <a:avLst/>
                        </a:prstGeom>
                        <a:ln w="9525" cap="flat" cmpd="sng">
                          <a:solidFill>
                            <a:srgbClr val="000000"/>
                          </a:solidFill>
                          <a:prstDash val="solid"/>
                          <a:headEnd type="none" w="med" len="med"/>
                          <a:tailEnd type="none" w="med" len="med"/>
                        </a:ln>
                        <a:effectLst/>
                      </wps:spPr>
                      <wps:bodyPr upright="1"/>
                    </wps:wsp>
                  </a:graphicData>
                </a:graphic>
              </wp:anchor>
            </w:drawing>
          </mc:Choice>
          <mc:Fallback>
            <w:pict>
              <v:line id="_x0000_s1026" o:spid="_x0000_s1026" o:spt="20" style="position:absolute;left:0pt;margin-left:0pt;margin-top:0.8pt;height:0pt;width:423pt;z-index:251661312;mso-width-relative:page;mso-height-relative:page;" filled="f" stroked="t" coordsize="21600,21600" o:gfxdata="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CzIeftEAAAAEAQAADwAAAAAAAAAB&#10;ACAAAAAiAAAAZHJzL2Rvd25yZXYueG1sUEsBAhQAFAAAAAgAh07iQOP4zBbeAQAApAMAAA4AAAAA&#10;AAAAAQAgAAAAIAEAAGRycy9lMm9Eb2MueG1sUEsFBgAAAAAGAAYAWQEAAHAFAAAAAA==&#10;">
                <v:fill on="f" focussize="0,0"/>
                <v:stroke color="#000000" joinstyle="round"/>
                <v:imagedata o:title=""/>
                <o:lock v:ext="edit" aspectratio="f"/>
              </v:line>
            </w:pict>
          </mc:Fallback>
        </mc:AlternateContent>
      </w:r>
      <w:r>
        <w:rPr>
          <w:rFonts w:hint="eastAsia" w:ascii="仿宋_GB2312" w:eastAsia="仿宋_GB2312"/>
          <w:color w:val="auto"/>
          <w:sz w:val="28"/>
          <w:szCs w:val="28"/>
        </w:rPr>
        <w:t xml:space="preserve">                                            （共印49份）</w:t>
      </w:r>
    </w:p>
    <w:p>
      <w:pPr>
        <w:snapToGrid w:val="0"/>
        <w:rPr>
          <w:rFonts w:ascii="方正楷体_GBK" w:eastAsia="方正楷体_GBK"/>
          <w:b/>
          <w:color w:val="auto"/>
          <w:spacing w:val="8"/>
          <w:sz w:val="32"/>
          <w:szCs w:val="32"/>
        </w:rPr>
        <w:sectPr>
          <w:footerReference r:id="rId3" w:type="default"/>
          <w:pgSz w:w="11906" w:h="16838"/>
          <w:pgMar w:top="1440" w:right="1800" w:bottom="1440" w:left="1800" w:header="851" w:footer="992" w:gutter="0"/>
          <w:pgNumType w:start="2"/>
          <w:cols w:space="425" w:num="1"/>
          <w:docGrid w:type="lines" w:linePitch="312" w:charSpace="0"/>
        </w:sectPr>
      </w:pPr>
    </w:p>
    <w:p>
      <w:pPr>
        <w:jc w:val="left"/>
        <w:rPr>
          <w:rFonts w:ascii="黑体" w:hAnsi="黑体" w:eastAsia="黑体" w:cs="黑体"/>
          <w:color w:val="auto"/>
          <w:sz w:val="32"/>
          <w:szCs w:val="32"/>
        </w:rPr>
      </w:pPr>
      <w:r>
        <w:rPr>
          <w:rFonts w:hint="eastAsia" w:ascii="黑体" w:hAnsi="黑体" w:eastAsia="黑体" w:cs="黑体"/>
          <w:color w:val="auto"/>
          <w:sz w:val="32"/>
          <w:szCs w:val="32"/>
        </w:rPr>
        <w:t>附件</w:t>
      </w:r>
    </w:p>
    <w:p>
      <w:pPr>
        <w:spacing w:line="600" w:lineRule="exact"/>
        <w:jc w:val="center"/>
        <w:rPr>
          <w:rFonts w:hint="eastAsia" w:ascii="方正小标宋_GBK" w:hAnsi="方正小标宋_GBK" w:eastAsia="方正小标宋_GBK" w:cs="方正小标宋_GBK"/>
          <w:bCs/>
          <w:color w:val="auto"/>
          <w:sz w:val="44"/>
          <w:szCs w:val="44"/>
        </w:rPr>
      </w:pPr>
      <w:r>
        <w:rPr>
          <w:rFonts w:hint="eastAsia" w:ascii="方正小标宋_GBK" w:hAnsi="方正小标宋_GBK" w:eastAsia="方正小标宋_GBK" w:cs="方正小标宋_GBK"/>
          <w:bCs/>
          <w:color w:val="auto"/>
          <w:sz w:val="44"/>
          <w:szCs w:val="44"/>
        </w:rPr>
        <w:t>益阳医学高等专科学校门户网站信息发布审 批 表</w:t>
      </w:r>
    </w:p>
    <w:p>
      <w:pPr>
        <w:spacing w:line="600" w:lineRule="exact"/>
        <w:jc w:val="center"/>
        <w:rPr>
          <w:rFonts w:ascii="方正小标宋_GBK" w:hAnsi="方正小标宋_GBK" w:eastAsia="方正小标宋_GBK" w:cs="方正小标宋_GBK"/>
          <w:bCs/>
          <w:color w:val="auto"/>
          <w:sz w:val="36"/>
          <w:szCs w:val="36"/>
        </w:rPr>
      </w:pPr>
    </w:p>
    <w:tbl>
      <w:tblPr>
        <w:tblStyle w:val="7"/>
        <w:tblW w:w="8522" w:type="dxa"/>
        <w:jc w:val="center"/>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384"/>
        <w:gridCol w:w="2835"/>
        <w:gridCol w:w="1418"/>
        <w:gridCol w:w="288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763" w:hRule="atLeast"/>
          <w:jc w:val="center"/>
        </w:trPr>
        <w:tc>
          <w:tcPr>
            <w:tcW w:w="1384" w:type="dxa"/>
            <w:vAlign w:val="center"/>
          </w:tcPr>
          <w:p>
            <w:pPr>
              <w:jc w:val="center"/>
              <w:rPr>
                <w:b/>
                <w:color w:val="auto"/>
              </w:rPr>
            </w:pPr>
            <w:r>
              <w:rPr>
                <w:rFonts w:hint="eastAsia"/>
                <w:b/>
                <w:color w:val="auto"/>
              </w:rPr>
              <w:t>信息发布</w:t>
            </w:r>
          </w:p>
          <w:p>
            <w:pPr>
              <w:jc w:val="center"/>
              <w:rPr>
                <w:b/>
                <w:color w:val="auto"/>
                <w:sz w:val="22"/>
              </w:rPr>
            </w:pPr>
            <w:r>
              <w:rPr>
                <w:rFonts w:hint="eastAsia"/>
                <w:b/>
                <w:color w:val="auto"/>
              </w:rPr>
              <w:t>单位名称</w:t>
            </w:r>
          </w:p>
        </w:tc>
        <w:tc>
          <w:tcPr>
            <w:tcW w:w="7138" w:type="dxa"/>
            <w:gridSpan w:val="3"/>
            <w:vAlign w:val="center"/>
          </w:tcPr>
          <w:p>
            <w:pPr>
              <w:jc w:val="center"/>
              <w:rPr>
                <w:color w:val="auto"/>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773" w:hRule="atLeast"/>
          <w:jc w:val="center"/>
        </w:trPr>
        <w:tc>
          <w:tcPr>
            <w:tcW w:w="1384" w:type="dxa"/>
            <w:vAlign w:val="center"/>
          </w:tcPr>
          <w:p>
            <w:pPr>
              <w:jc w:val="center"/>
              <w:rPr>
                <w:b/>
                <w:color w:val="auto"/>
              </w:rPr>
            </w:pPr>
            <w:r>
              <w:rPr>
                <w:rFonts w:hint="eastAsia"/>
                <w:b/>
                <w:color w:val="auto"/>
                <w:sz w:val="22"/>
              </w:rPr>
              <w:t>信息标题</w:t>
            </w:r>
          </w:p>
        </w:tc>
        <w:tc>
          <w:tcPr>
            <w:tcW w:w="7138" w:type="dxa"/>
            <w:gridSpan w:val="3"/>
            <w:vAlign w:val="center"/>
          </w:tcPr>
          <w:p>
            <w:pPr>
              <w:jc w:val="center"/>
              <w:rPr>
                <w:color w:val="auto"/>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1489" w:hRule="atLeast"/>
          <w:jc w:val="center"/>
        </w:trPr>
        <w:tc>
          <w:tcPr>
            <w:tcW w:w="1384" w:type="dxa"/>
            <w:vAlign w:val="center"/>
          </w:tcPr>
          <w:p>
            <w:pPr>
              <w:jc w:val="center"/>
              <w:rPr>
                <w:b/>
                <w:color w:val="auto"/>
              </w:rPr>
            </w:pPr>
            <w:r>
              <w:rPr>
                <w:rFonts w:hint="eastAsia"/>
                <w:b/>
                <w:color w:val="auto"/>
              </w:rPr>
              <w:t>审查要素</w:t>
            </w:r>
          </w:p>
        </w:tc>
        <w:tc>
          <w:tcPr>
            <w:tcW w:w="7138" w:type="dxa"/>
            <w:gridSpan w:val="3"/>
            <w:vAlign w:val="center"/>
          </w:tcPr>
          <w:p>
            <w:pPr>
              <w:rPr>
                <w:color w:val="auto"/>
              </w:rPr>
            </w:pPr>
            <w:r>
              <w:rPr>
                <w:rFonts w:hint="eastAsia" w:ascii="宋体" w:hAnsi="宋体"/>
                <w:color w:val="auto"/>
              </w:rPr>
              <w:t>1.</w:t>
            </w:r>
            <w:r>
              <w:rPr>
                <w:rFonts w:hint="eastAsia"/>
                <w:color w:val="auto"/>
              </w:rPr>
              <w:t>保密审查</w:t>
            </w:r>
            <w:r>
              <w:rPr>
                <w:color w:val="auto"/>
              </w:rPr>
              <w:t xml:space="preserve"> </w:t>
            </w:r>
            <w:r>
              <w:rPr>
                <w:rFonts w:hint="eastAsia" w:ascii="宋体" w:hAnsi="宋体"/>
                <w:color w:val="auto"/>
              </w:rPr>
              <w:t>□</w:t>
            </w:r>
          </w:p>
          <w:p>
            <w:pPr>
              <w:rPr>
                <w:color w:val="auto"/>
              </w:rPr>
            </w:pPr>
            <w:r>
              <w:rPr>
                <w:rFonts w:hint="eastAsia" w:ascii="宋体" w:hAnsi="宋体"/>
                <w:color w:val="auto"/>
              </w:rPr>
              <w:t>2.信</w:t>
            </w:r>
            <w:r>
              <w:rPr>
                <w:rFonts w:hint="eastAsia"/>
                <w:color w:val="auto"/>
              </w:rPr>
              <w:t>息内容的真实性、准确性</w:t>
            </w:r>
            <w:r>
              <w:rPr>
                <w:color w:val="auto"/>
              </w:rPr>
              <w:t xml:space="preserve"> </w:t>
            </w:r>
            <w:r>
              <w:rPr>
                <w:rFonts w:hint="eastAsia"/>
                <w:color w:val="auto"/>
              </w:rPr>
              <w:t>□</w:t>
            </w:r>
          </w:p>
          <w:p>
            <w:pPr>
              <w:rPr>
                <w:rFonts w:ascii="宋体" w:hAnsi="宋体"/>
                <w:color w:val="auto"/>
              </w:rPr>
            </w:pPr>
            <w:r>
              <w:rPr>
                <w:rFonts w:hint="eastAsia" w:ascii="宋体" w:hAnsi="宋体"/>
                <w:color w:val="auto"/>
              </w:rPr>
              <w:t>3.信息内容的完整性</w:t>
            </w:r>
            <w:r>
              <w:rPr>
                <w:rFonts w:ascii="宋体" w:hAnsi="宋体"/>
                <w:color w:val="auto"/>
              </w:rPr>
              <w:t xml:space="preserve"> </w:t>
            </w:r>
            <w:r>
              <w:rPr>
                <w:rFonts w:hint="eastAsia" w:ascii="宋体" w:hAnsi="宋体"/>
                <w:color w:val="auto"/>
              </w:rPr>
              <w:t>□</w:t>
            </w:r>
          </w:p>
          <w:p>
            <w:pPr>
              <w:rPr>
                <w:color w:val="auto"/>
              </w:rPr>
            </w:pPr>
            <w:r>
              <w:rPr>
                <w:rFonts w:hint="eastAsia" w:ascii="宋体" w:hAnsi="宋体"/>
                <w:color w:val="auto"/>
              </w:rPr>
              <w:t>4.</w:t>
            </w:r>
            <w:r>
              <w:rPr>
                <w:rFonts w:hint="eastAsia"/>
                <w:color w:val="auto"/>
              </w:rPr>
              <w:t>信息内容的及时性</w:t>
            </w:r>
            <w:r>
              <w:rPr>
                <w:color w:val="auto"/>
              </w:rPr>
              <w:t xml:space="preserve"> </w:t>
            </w:r>
            <w:r>
              <w:rPr>
                <w:rFonts w:hint="eastAsia" w:ascii="宋体" w:hAnsi="宋体"/>
                <w:color w:val="auto"/>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1223" w:hRule="atLeast"/>
          <w:jc w:val="center"/>
        </w:trPr>
        <w:tc>
          <w:tcPr>
            <w:tcW w:w="1384" w:type="dxa"/>
            <w:vAlign w:val="center"/>
          </w:tcPr>
          <w:p>
            <w:pPr>
              <w:jc w:val="center"/>
              <w:rPr>
                <w:b/>
                <w:color w:val="auto"/>
              </w:rPr>
            </w:pPr>
          </w:p>
          <w:p>
            <w:pPr>
              <w:jc w:val="center"/>
              <w:rPr>
                <w:b/>
                <w:color w:val="auto"/>
              </w:rPr>
            </w:pPr>
            <w:r>
              <w:rPr>
                <w:rFonts w:hint="eastAsia"/>
                <w:b/>
                <w:color w:val="auto"/>
              </w:rPr>
              <w:t>发布途径</w:t>
            </w:r>
          </w:p>
          <w:p>
            <w:pPr>
              <w:jc w:val="center"/>
              <w:rPr>
                <w:b/>
                <w:color w:val="auto"/>
              </w:rPr>
            </w:pPr>
          </w:p>
        </w:tc>
        <w:tc>
          <w:tcPr>
            <w:tcW w:w="4253" w:type="dxa"/>
            <w:gridSpan w:val="2"/>
            <w:tcBorders>
              <w:right w:val="single" w:color="auto" w:sz="4" w:space="0"/>
            </w:tcBorders>
            <w:vAlign w:val="center"/>
          </w:tcPr>
          <w:p>
            <w:pPr>
              <w:ind w:left="233"/>
              <w:rPr>
                <w:rFonts w:ascii="宋体" w:hAnsi="宋体"/>
                <w:color w:val="auto"/>
              </w:rPr>
            </w:pPr>
          </w:p>
          <w:p>
            <w:pPr>
              <w:numPr>
                <w:ilvl w:val="0"/>
                <w:numId w:val="1"/>
              </w:numPr>
              <w:tabs>
                <w:tab w:val="left" w:pos="233"/>
                <w:tab w:val="clear" w:pos="420"/>
              </w:tabs>
              <w:ind w:left="233" w:hanging="233"/>
              <w:rPr>
                <w:rFonts w:ascii="宋体" w:hAnsi="宋体"/>
                <w:color w:val="auto"/>
              </w:rPr>
            </w:pPr>
            <w:r>
              <w:rPr>
                <w:rFonts w:hint="eastAsia"/>
                <w:color w:val="auto"/>
              </w:rPr>
              <w:t xml:space="preserve">学校门户网站（主页和新闻网） </w:t>
            </w:r>
            <w:r>
              <w:rPr>
                <w:rFonts w:hint="eastAsia" w:ascii="宋体" w:hAnsi="宋体"/>
                <w:color w:val="auto"/>
              </w:rPr>
              <w:t>□</w:t>
            </w:r>
          </w:p>
          <w:p>
            <w:pPr>
              <w:ind w:left="233"/>
              <w:rPr>
                <w:rFonts w:ascii="宋体" w:hAnsi="宋体"/>
                <w:color w:val="auto"/>
              </w:rPr>
            </w:pPr>
            <w:r>
              <w:rPr>
                <w:rFonts w:hint="eastAsia" w:ascii="宋体" w:hAnsi="宋体"/>
                <w:color w:val="auto"/>
              </w:rPr>
              <w:t>（具体栏目：                       ）</w:t>
            </w:r>
          </w:p>
          <w:p>
            <w:pPr>
              <w:numPr>
                <w:ilvl w:val="0"/>
                <w:numId w:val="1"/>
              </w:numPr>
              <w:tabs>
                <w:tab w:val="left" w:pos="233"/>
                <w:tab w:val="clear" w:pos="420"/>
              </w:tabs>
              <w:ind w:left="233" w:hanging="233"/>
              <w:rPr>
                <w:rFonts w:ascii="Times New Roman" w:hAnsi="Times New Roman"/>
                <w:color w:val="auto"/>
              </w:rPr>
            </w:pPr>
            <w:r>
              <w:rPr>
                <w:rFonts w:hint="eastAsia" w:ascii="Times New Roman" w:hAnsi="Times New Roman"/>
                <w:color w:val="auto"/>
                <w:lang w:eastAsia="zh-CN"/>
              </w:rPr>
              <w:t>学校微信公众号（天使湖畔）</w:t>
            </w:r>
            <w:r>
              <w:rPr>
                <w:rFonts w:hint="eastAsia"/>
                <w:color w:val="auto"/>
              </w:rPr>
              <w:t xml:space="preserve"> </w:t>
            </w:r>
            <w:r>
              <w:rPr>
                <w:rFonts w:hint="eastAsia"/>
                <w:color w:val="auto"/>
                <w:lang w:val="en-US" w:eastAsia="zh-CN"/>
              </w:rPr>
              <w:t xml:space="preserve">  </w:t>
            </w:r>
            <w:r>
              <w:rPr>
                <w:rFonts w:hint="eastAsia" w:ascii="宋体" w:hAnsi="宋体"/>
                <w:color w:val="auto"/>
              </w:rPr>
              <w:t>□</w:t>
            </w:r>
          </w:p>
          <w:p>
            <w:pPr>
              <w:numPr>
                <w:ilvl w:val="0"/>
                <w:numId w:val="1"/>
              </w:numPr>
              <w:tabs>
                <w:tab w:val="left" w:pos="233"/>
                <w:tab w:val="clear" w:pos="420"/>
              </w:tabs>
              <w:ind w:left="233" w:hanging="233"/>
              <w:rPr>
                <w:rFonts w:ascii="Times New Roman" w:hAnsi="Times New Roman"/>
                <w:color w:val="auto"/>
              </w:rPr>
            </w:pPr>
            <w:r>
              <w:rPr>
                <w:rFonts w:hint="eastAsia"/>
                <w:color w:val="auto"/>
              </w:rPr>
              <w:t>部门</w:t>
            </w:r>
            <w:r>
              <w:rPr>
                <w:rFonts w:hint="eastAsia"/>
                <w:color w:val="auto"/>
                <w:lang w:eastAsia="zh-CN"/>
              </w:rPr>
              <w:t>（</w:t>
            </w:r>
            <w:r>
              <w:rPr>
                <w:rFonts w:hint="eastAsia"/>
                <w:color w:val="auto"/>
              </w:rPr>
              <w:t>单位</w:t>
            </w:r>
            <w:r>
              <w:rPr>
                <w:rFonts w:hint="eastAsia"/>
                <w:color w:val="auto"/>
                <w:lang w:eastAsia="zh-CN"/>
              </w:rPr>
              <w:t>）</w:t>
            </w:r>
            <w:r>
              <w:rPr>
                <w:rFonts w:hint="eastAsia"/>
                <w:color w:val="auto"/>
              </w:rPr>
              <w:t>网站</w:t>
            </w:r>
            <w:r>
              <w:rPr>
                <w:rFonts w:hint="eastAsia"/>
                <w:color w:val="auto"/>
                <w:lang w:val="en-US" w:eastAsia="zh-CN"/>
              </w:rPr>
              <w:t xml:space="preserve">            </w:t>
            </w:r>
            <w:r>
              <w:rPr>
                <w:color w:val="auto"/>
              </w:rPr>
              <w:t xml:space="preserve"> </w:t>
            </w:r>
            <w:r>
              <w:rPr>
                <w:rFonts w:hint="eastAsia" w:ascii="宋体" w:hAnsi="宋体"/>
                <w:color w:val="auto"/>
              </w:rPr>
              <w:t>□</w:t>
            </w:r>
          </w:p>
          <w:p>
            <w:pPr>
              <w:ind w:left="233"/>
              <w:rPr>
                <w:rFonts w:ascii="宋体" w:hAnsi="宋体"/>
                <w:color w:val="auto"/>
              </w:rPr>
            </w:pPr>
            <w:r>
              <w:rPr>
                <w:rFonts w:hint="eastAsia" w:ascii="宋体" w:hAnsi="宋体"/>
                <w:color w:val="auto"/>
              </w:rPr>
              <w:t>（具体栏目：                       ）</w:t>
            </w:r>
          </w:p>
          <w:p>
            <w:pPr>
              <w:ind w:left="233"/>
              <w:rPr>
                <w:rFonts w:ascii="Times New Roman" w:hAnsi="Times New Roman"/>
                <w:color w:val="auto"/>
              </w:rPr>
            </w:pPr>
          </w:p>
        </w:tc>
        <w:tc>
          <w:tcPr>
            <w:tcW w:w="2885" w:type="dxa"/>
            <w:tcBorders>
              <w:top w:val="single" w:color="auto" w:sz="4" w:space="0"/>
              <w:left w:val="single" w:color="auto" w:sz="4" w:space="0"/>
            </w:tcBorders>
          </w:tcPr>
          <w:p>
            <w:pPr>
              <w:widowControl/>
              <w:jc w:val="left"/>
              <w:rPr>
                <w:color w:val="auto"/>
              </w:rPr>
            </w:pPr>
            <w:r>
              <w:rPr>
                <w:rFonts w:hint="eastAsia"/>
                <w:b/>
                <w:color w:val="auto"/>
              </w:rPr>
              <w:t>信息拟稿人</w:t>
            </w:r>
            <w:r>
              <w:rPr>
                <w:rFonts w:hint="eastAsia"/>
                <w:color w:val="auto"/>
              </w:rPr>
              <w:t>（签字）</w:t>
            </w:r>
          </w:p>
          <w:p>
            <w:pPr>
              <w:jc w:val="right"/>
              <w:rPr>
                <w:color w:val="auto"/>
              </w:rPr>
            </w:pPr>
          </w:p>
          <w:p>
            <w:pPr>
              <w:jc w:val="right"/>
              <w:rPr>
                <w:color w:val="auto"/>
              </w:rPr>
            </w:pPr>
          </w:p>
          <w:p>
            <w:pPr>
              <w:jc w:val="right"/>
              <w:rPr>
                <w:color w:val="auto"/>
              </w:rPr>
            </w:pPr>
          </w:p>
          <w:p>
            <w:pPr>
              <w:jc w:val="right"/>
              <w:rPr>
                <w:color w:val="auto"/>
              </w:rPr>
            </w:pPr>
            <w:r>
              <w:rPr>
                <w:rFonts w:hint="eastAsia"/>
                <w:color w:val="auto"/>
              </w:rPr>
              <w:t>年   月   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1467" w:hRule="atLeast"/>
          <w:jc w:val="center"/>
        </w:trPr>
        <w:tc>
          <w:tcPr>
            <w:tcW w:w="4219" w:type="dxa"/>
            <w:gridSpan w:val="2"/>
          </w:tcPr>
          <w:p>
            <w:pPr>
              <w:rPr>
                <w:b/>
                <w:color w:val="auto"/>
              </w:rPr>
            </w:pPr>
            <w:r>
              <w:rPr>
                <w:rFonts w:hint="eastAsia"/>
                <w:b/>
                <w:color w:val="auto"/>
              </w:rPr>
              <w:t>本单位主要负责人</w:t>
            </w:r>
            <w:r>
              <w:rPr>
                <w:rFonts w:hint="eastAsia"/>
                <w:color w:val="auto"/>
              </w:rPr>
              <w:t>（签字）</w:t>
            </w:r>
          </w:p>
          <w:p>
            <w:pPr>
              <w:rPr>
                <w:b/>
                <w:color w:val="auto"/>
              </w:rPr>
            </w:pPr>
          </w:p>
          <w:p>
            <w:pPr>
              <w:ind w:firstLine="315" w:firstLineChars="150"/>
              <w:rPr>
                <w:rFonts w:hint="eastAsia"/>
                <w:color w:val="auto"/>
              </w:rPr>
            </w:pPr>
          </w:p>
          <w:p>
            <w:pPr>
              <w:ind w:firstLine="315" w:firstLineChars="150"/>
              <w:rPr>
                <w:color w:val="auto"/>
              </w:rPr>
            </w:pPr>
          </w:p>
          <w:p>
            <w:pPr>
              <w:ind w:firstLine="315" w:firstLineChars="150"/>
              <w:jc w:val="right"/>
              <w:rPr>
                <w:rFonts w:hint="eastAsia"/>
                <w:color w:val="auto"/>
              </w:rPr>
            </w:pPr>
            <w:r>
              <w:rPr>
                <w:rFonts w:hint="eastAsia"/>
                <w:color w:val="auto"/>
              </w:rPr>
              <w:t>年   月   日</w:t>
            </w:r>
          </w:p>
          <w:p>
            <w:pPr>
              <w:ind w:firstLine="315" w:firstLineChars="150"/>
              <w:jc w:val="right"/>
              <w:rPr>
                <w:color w:val="auto"/>
              </w:rPr>
            </w:pPr>
          </w:p>
        </w:tc>
        <w:tc>
          <w:tcPr>
            <w:tcW w:w="4303" w:type="dxa"/>
            <w:gridSpan w:val="2"/>
          </w:tcPr>
          <w:p>
            <w:pPr>
              <w:rPr>
                <w:b/>
                <w:color w:val="auto"/>
              </w:rPr>
            </w:pPr>
            <w:r>
              <w:rPr>
                <w:rFonts w:hint="eastAsia"/>
                <w:b/>
                <w:color w:val="auto"/>
              </w:rPr>
              <w:t>党政办公室审核</w:t>
            </w:r>
            <w:r>
              <w:rPr>
                <w:rFonts w:hint="eastAsia"/>
                <w:color w:val="auto"/>
              </w:rPr>
              <w:t>（签字）</w:t>
            </w:r>
          </w:p>
          <w:p>
            <w:pPr>
              <w:rPr>
                <w:color w:val="auto"/>
              </w:rPr>
            </w:pPr>
          </w:p>
          <w:p>
            <w:pPr>
              <w:rPr>
                <w:rFonts w:hint="eastAsia"/>
                <w:color w:val="auto"/>
              </w:rPr>
            </w:pPr>
          </w:p>
          <w:p>
            <w:pPr>
              <w:rPr>
                <w:color w:val="auto"/>
              </w:rPr>
            </w:pPr>
          </w:p>
          <w:p>
            <w:pPr>
              <w:jc w:val="right"/>
              <w:rPr>
                <w:rFonts w:hint="eastAsia"/>
                <w:color w:val="auto"/>
              </w:rPr>
            </w:pPr>
            <w:r>
              <w:rPr>
                <w:rFonts w:hint="eastAsia"/>
                <w:color w:val="auto"/>
              </w:rPr>
              <w:t>年   月   日</w:t>
            </w:r>
          </w:p>
          <w:p>
            <w:pPr>
              <w:jc w:val="right"/>
              <w:rPr>
                <w:color w:val="auto"/>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1950" w:hRule="atLeast"/>
          <w:jc w:val="center"/>
        </w:trPr>
        <w:tc>
          <w:tcPr>
            <w:tcW w:w="1384" w:type="dxa"/>
            <w:vAlign w:val="center"/>
          </w:tcPr>
          <w:p>
            <w:pPr>
              <w:jc w:val="center"/>
              <w:rPr>
                <w:b/>
                <w:color w:val="auto"/>
              </w:rPr>
            </w:pPr>
            <w:r>
              <w:rPr>
                <w:rFonts w:hint="eastAsia"/>
                <w:b/>
                <w:color w:val="auto"/>
                <w:lang w:eastAsia="zh-CN"/>
              </w:rPr>
              <w:t>分管</w:t>
            </w:r>
            <w:r>
              <w:rPr>
                <w:rFonts w:hint="eastAsia"/>
                <w:b/>
                <w:color w:val="auto"/>
              </w:rPr>
              <w:t>校领导审批意见</w:t>
            </w:r>
          </w:p>
          <w:p>
            <w:pPr>
              <w:jc w:val="center"/>
              <w:rPr>
                <w:color w:val="auto"/>
              </w:rPr>
            </w:pPr>
            <w:r>
              <w:rPr>
                <w:rFonts w:hint="eastAsia"/>
                <w:color w:val="auto"/>
              </w:rPr>
              <w:t>（重要信息）</w:t>
            </w:r>
          </w:p>
        </w:tc>
        <w:tc>
          <w:tcPr>
            <w:tcW w:w="7138" w:type="dxa"/>
            <w:gridSpan w:val="3"/>
            <w:vAlign w:val="center"/>
          </w:tcPr>
          <w:p>
            <w:pPr>
              <w:jc w:val="center"/>
              <w:rPr>
                <w:color w:val="auto"/>
              </w:rPr>
            </w:pPr>
          </w:p>
          <w:p>
            <w:pPr>
              <w:jc w:val="center"/>
              <w:rPr>
                <w:color w:val="auto"/>
              </w:rPr>
            </w:pPr>
          </w:p>
          <w:p>
            <w:pPr>
              <w:jc w:val="center"/>
              <w:rPr>
                <w:color w:val="auto"/>
              </w:rPr>
            </w:pPr>
          </w:p>
          <w:p>
            <w:pPr>
              <w:wordWrap w:val="0"/>
              <w:jc w:val="right"/>
              <w:rPr>
                <w:color w:val="auto"/>
              </w:rPr>
            </w:pPr>
            <w:r>
              <w:rPr>
                <w:rFonts w:hint="eastAsia"/>
                <w:color w:val="auto"/>
              </w:rPr>
              <w:t>年    月    日</w:t>
            </w:r>
          </w:p>
          <w:p>
            <w:pPr>
              <w:jc w:val="center"/>
              <w:rPr>
                <w:color w:val="auto"/>
              </w:rPr>
            </w:pPr>
            <w:r>
              <w:rPr>
                <w:rFonts w:hint="eastAsia"/>
                <w:color w:val="auto"/>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1332" w:hRule="atLeast"/>
          <w:jc w:val="center"/>
        </w:trPr>
        <w:tc>
          <w:tcPr>
            <w:tcW w:w="1384" w:type="dxa"/>
            <w:vAlign w:val="center"/>
          </w:tcPr>
          <w:p>
            <w:pPr>
              <w:jc w:val="center"/>
              <w:rPr>
                <w:b/>
                <w:color w:val="auto"/>
              </w:rPr>
            </w:pPr>
          </w:p>
          <w:p>
            <w:pPr>
              <w:jc w:val="center"/>
              <w:rPr>
                <w:b/>
                <w:color w:val="auto"/>
              </w:rPr>
            </w:pPr>
            <w:r>
              <w:rPr>
                <w:rFonts w:hint="eastAsia"/>
                <w:b/>
                <w:color w:val="auto"/>
              </w:rPr>
              <w:t>备注</w:t>
            </w:r>
          </w:p>
          <w:p>
            <w:pPr>
              <w:jc w:val="center"/>
              <w:rPr>
                <w:b/>
                <w:color w:val="auto"/>
              </w:rPr>
            </w:pPr>
          </w:p>
        </w:tc>
        <w:tc>
          <w:tcPr>
            <w:tcW w:w="7138" w:type="dxa"/>
            <w:gridSpan w:val="3"/>
            <w:vAlign w:val="center"/>
          </w:tcPr>
          <w:p>
            <w:pPr>
              <w:rPr>
                <w:color w:val="auto"/>
              </w:rPr>
            </w:pPr>
          </w:p>
        </w:tc>
      </w:tr>
    </w:tbl>
    <w:p>
      <w:pPr>
        <w:spacing w:line="240" w:lineRule="exact"/>
        <w:rPr>
          <w:rFonts w:hint="eastAsia" w:ascii="宋体" w:hAnsi="宋体"/>
          <w:color w:val="auto"/>
          <w:szCs w:val="21"/>
        </w:rPr>
      </w:pPr>
    </w:p>
    <w:p>
      <w:pPr>
        <w:spacing w:line="240" w:lineRule="exact"/>
        <w:rPr>
          <w:rFonts w:ascii="宋体"/>
          <w:color w:val="auto"/>
          <w:szCs w:val="21"/>
        </w:rPr>
      </w:pPr>
      <w:r>
        <w:rPr>
          <w:rFonts w:hint="eastAsia" w:ascii="宋体" w:hAnsi="宋体"/>
          <w:color w:val="auto"/>
          <w:szCs w:val="21"/>
        </w:rPr>
        <w:t>注：</w:t>
      </w:r>
      <w:r>
        <w:rPr>
          <w:rFonts w:ascii="宋体" w:hAnsi="宋体"/>
          <w:color w:val="auto"/>
          <w:szCs w:val="21"/>
        </w:rPr>
        <w:t>1.</w:t>
      </w:r>
      <w:r>
        <w:rPr>
          <w:rFonts w:hint="eastAsia" w:ascii="宋体" w:hAnsi="宋体"/>
          <w:color w:val="auto"/>
          <w:szCs w:val="21"/>
        </w:rPr>
        <w:t>请以手写方式填写，不得在计算机上填写。在相应的“□”内画“√”。</w:t>
      </w:r>
    </w:p>
    <w:p>
      <w:pPr>
        <w:spacing w:line="240" w:lineRule="exact"/>
        <w:ind w:firstLine="420" w:firstLineChars="200"/>
        <w:rPr>
          <w:rFonts w:ascii="宋体"/>
          <w:color w:val="auto"/>
          <w:szCs w:val="21"/>
        </w:rPr>
      </w:pPr>
      <w:r>
        <w:rPr>
          <w:rFonts w:ascii="宋体" w:hAnsi="宋体"/>
          <w:color w:val="auto"/>
          <w:szCs w:val="21"/>
        </w:rPr>
        <w:t>2.</w:t>
      </w:r>
      <w:r>
        <w:rPr>
          <w:rFonts w:hint="eastAsia" w:ascii="宋体" w:hAnsi="宋体"/>
          <w:color w:val="auto"/>
          <w:szCs w:val="21"/>
        </w:rPr>
        <w:t>经常性公务信息由各单位负责保密审查。</w:t>
      </w:r>
    </w:p>
    <w:p>
      <w:pPr>
        <w:spacing w:line="240" w:lineRule="exact"/>
        <w:ind w:firstLine="420" w:firstLineChars="200"/>
        <w:rPr>
          <w:rFonts w:ascii="宋体" w:hAnsi="宋体"/>
          <w:color w:val="auto"/>
          <w:szCs w:val="21"/>
        </w:rPr>
      </w:pPr>
      <w:r>
        <w:rPr>
          <w:rFonts w:ascii="宋体" w:hAnsi="宋体"/>
          <w:color w:val="auto"/>
          <w:szCs w:val="21"/>
        </w:rPr>
        <w:t>3.</w:t>
      </w:r>
      <w:r>
        <w:rPr>
          <w:rFonts w:ascii="宋体"/>
          <w:color w:val="auto"/>
          <w:szCs w:val="21"/>
        </w:rPr>
        <w:t>拟发布的</w:t>
      </w:r>
      <w:r>
        <w:rPr>
          <w:rFonts w:hint="eastAsia" w:ascii="宋体" w:hAnsi="宋体"/>
          <w:color w:val="auto"/>
          <w:szCs w:val="21"/>
        </w:rPr>
        <w:t>信息内容全文附本表后一道装订。</w:t>
      </w:r>
    </w:p>
    <w:sectPr>
      <w:footerReference r:id="rId4" w:type="default"/>
      <w:pgSz w:w="11906" w:h="16838"/>
      <w:pgMar w:top="1440" w:right="1800" w:bottom="1440" w:left="1800" w:header="851" w:footer="992" w:gutter="0"/>
      <w:pgNumType w:start="8"/>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swiss"/>
    <w:pitch w:val="default"/>
    <w:sig w:usb0="80000287" w:usb1="280F3C52" w:usb2="00000016" w:usb3="00000000" w:csb0="0004001F"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 w:name="方正小标宋_GBK">
    <w:panose1 w:val="03000509000000000000"/>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altName w:val="微软雅黑"/>
    <w:panose1 w:val="00000000000000000000"/>
    <w:charset w:val="86"/>
    <w:family w:val="script"/>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67456"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745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LNJWO7QAAAABQEAAA8AAAAAAAAAAQAgAAAA&#10;IgAAAGRycy9kb3ducmV2LnhtbFBLAQIUABQAAAAIAIdO4kAR1yZaEwIAABMEAAAOAAAAAAAAAAEA&#10;IAAAAB8BAABkcnMvZTJvRG9jLnhtbFBLBQYAAAAABgAGAFkBAACkBQAAAAA=&#10;">
              <v:fill on="f" focussize="0,0"/>
              <v:stroke on="f" weight="0.5pt"/>
              <v:imagedata o:title=""/>
              <o:lock v:ext="edit" aspectratio="f"/>
              <v:textbox inset="0mm,0mm,0mm,0mm" style="mso-fit-shape-to-text:t;">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a:effectLst/>
                    </wps:spPr>
                    <wps:txbx>
                      <w:txbxContent>
                        <w:p>
                          <w:pPr>
                            <w:pStyle w:val="2"/>
                          </w:pPr>
                          <w:r>
                            <w:rPr>
                              <w:rFonts w:hint="eastAsia"/>
                            </w:rPr>
                            <w:fldChar w:fldCharType="begin"/>
                          </w:r>
                          <w:r>
                            <w:rPr>
                              <w:rFonts w:hint="eastAsia"/>
                            </w:rPr>
                            <w:instrText xml:space="preserve"> PAGE  \* MERGEFORMAT </w:instrText>
                          </w:r>
                          <w:r>
                            <w:rPr>
                              <w:rFonts w:hint="eastAsia"/>
                            </w:rPr>
                            <w:fldChar w:fldCharType="separate"/>
                          </w:r>
                          <w:r>
                            <w:t>8</w:t>
                          </w:r>
                          <w:r>
                            <w:rPr>
                              <w:rFonts w:hint="eastAsia"/>
                            </w:rPr>
                            <w:fldChar w:fldCharType="end"/>
                          </w:r>
                        </w:p>
                      </w:txbxContent>
                    </wps:txbx>
                    <wps:bodyPr wrap="none" lIns="0" tIns="0" rIns="0" bIns="0" upright="0">
                      <a:spAutoFit/>
                    </wps:bodyPr>
                  </wps:wsp>
                </a:graphicData>
              </a:graphic>
            </wp:anchor>
          </w:drawing>
        </mc:Choice>
        <mc:Fallback>
          <w:pict>
            <v:shape id="文本框 2"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">
              <v:fill on="f" focussize="0,0"/>
              <v:stroke on="f"/>
              <v:imagedata o:title=""/>
              <o:lock v:ext="edit" aspectratio="f"/>
              <v:textbox inset="0mm,0mm,0mm,0mm" style="mso-fit-shape-to-text:t;">
                <w:txbxContent>
                  <w:p>
                    <w:pPr>
                      <w:pStyle w:val="2"/>
                    </w:pPr>
                    <w:r>
                      <w:rPr>
                        <w:rFonts w:hint="eastAsia"/>
                      </w:rPr>
                      <w:fldChar w:fldCharType="begin"/>
                    </w:r>
                    <w:r>
                      <w:rPr>
                        <w:rFonts w:hint="eastAsia"/>
                      </w:rPr>
                      <w:instrText xml:space="preserve"> PAGE  \* MERGEFORMAT </w:instrText>
                    </w:r>
                    <w:r>
                      <w:rPr>
                        <w:rFonts w:hint="eastAsia"/>
                      </w:rPr>
                      <w:fldChar w:fldCharType="separate"/>
                    </w:r>
                    <w:r>
                      <w:t>8</w:t>
                    </w:r>
                    <w:r>
                      <w:rPr>
                        <w:rFonts w:hint="eastAsia"/>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B9D796B"/>
    <w:multiLevelType w:val="multilevel"/>
    <w:tmpl w:val="7B9D796B"/>
    <w:lvl w:ilvl="0" w:tentative="0">
      <w:start w:val="1"/>
      <w:numFmt w:val="bullet"/>
      <w:lvlText w:val=""/>
      <w:lvlJc w:val="left"/>
      <w:pPr>
        <w:tabs>
          <w:tab w:val="left" w:pos="420"/>
        </w:tabs>
        <w:ind w:left="420" w:hanging="420"/>
      </w:pPr>
      <w:rPr>
        <w:rFonts w:hint="default" w:ascii="Symbol" w:hAnsi="Symbol"/>
        <w:color w:val="auto"/>
        <w:szCs w:val="15"/>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362F3"/>
    <w:rsid w:val="00057F43"/>
    <w:rsid w:val="000C0908"/>
    <w:rsid w:val="0013593D"/>
    <w:rsid w:val="00150694"/>
    <w:rsid w:val="002D5305"/>
    <w:rsid w:val="002E08FB"/>
    <w:rsid w:val="003362F3"/>
    <w:rsid w:val="00350D5F"/>
    <w:rsid w:val="00361F5B"/>
    <w:rsid w:val="0036412A"/>
    <w:rsid w:val="003B401E"/>
    <w:rsid w:val="00435927"/>
    <w:rsid w:val="00602441"/>
    <w:rsid w:val="00675253"/>
    <w:rsid w:val="006C7186"/>
    <w:rsid w:val="006E5C5A"/>
    <w:rsid w:val="007F39B1"/>
    <w:rsid w:val="00801ADD"/>
    <w:rsid w:val="00861A49"/>
    <w:rsid w:val="00892B09"/>
    <w:rsid w:val="008A2AB5"/>
    <w:rsid w:val="008B09E1"/>
    <w:rsid w:val="008F052F"/>
    <w:rsid w:val="0090626B"/>
    <w:rsid w:val="00921EE2"/>
    <w:rsid w:val="00A33EBD"/>
    <w:rsid w:val="00A52254"/>
    <w:rsid w:val="00AB142A"/>
    <w:rsid w:val="00B13CE0"/>
    <w:rsid w:val="00B24D6A"/>
    <w:rsid w:val="00C14825"/>
    <w:rsid w:val="00CF01F5"/>
    <w:rsid w:val="00D73457"/>
    <w:rsid w:val="00DC5D57"/>
    <w:rsid w:val="00E26F04"/>
    <w:rsid w:val="00EE362E"/>
    <w:rsid w:val="00EF53D1"/>
    <w:rsid w:val="00F17EDF"/>
    <w:rsid w:val="00F20A01"/>
    <w:rsid w:val="00FC108D"/>
    <w:rsid w:val="00FC5970"/>
    <w:rsid w:val="08624BF6"/>
    <w:rsid w:val="0B6719B4"/>
    <w:rsid w:val="15313367"/>
    <w:rsid w:val="327B276A"/>
    <w:rsid w:val="44D3371A"/>
    <w:rsid w:val="48501861"/>
    <w:rsid w:val="4A7909E8"/>
    <w:rsid w:val="506E3D67"/>
    <w:rsid w:val="59D84098"/>
    <w:rsid w:val="5DB36FA4"/>
    <w:rsid w:val="64CE773D"/>
    <w:rsid w:val="66777F51"/>
    <w:rsid w:val="6D8C0E1A"/>
    <w:rsid w:val="772F28F6"/>
    <w:rsid w:val="789B31E0"/>
    <w:rsid w:val="7ACB50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7">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11"/>
    <w:semiHidden/>
    <w:unhideWhenUsed/>
    <w:qFormat/>
    <w:uiPriority w:val="99"/>
    <w:pPr>
      <w:tabs>
        <w:tab w:val="center" w:pos="4153"/>
        <w:tab w:val="right" w:pos="8306"/>
      </w:tabs>
      <w:snapToGrid w:val="0"/>
      <w:jc w:val="left"/>
    </w:pPr>
    <w:rPr>
      <w:sz w:val="18"/>
      <w:szCs w:val="18"/>
    </w:rPr>
  </w:style>
  <w:style w:type="paragraph" w:styleId="3">
    <w:name w:val="header"/>
    <w:basedOn w:val="1"/>
    <w:link w:val="1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styleId="6">
    <w:name w:val="Strong"/>
    <w:basedOn w:val="5"/>
    <w:qFormat/>
    <w:uiPriority w:val="22"/>
    <w:rPr>
      <w:b/>
      <w:bCs/>
    </w:rPr>
  </w:style>
  <w:style w:type="character" w:customStyle="1" w:styleId="8">
    <w:name w:val="middle11"/>
    <w:basedOn w:val="5"/>
    <w:qFormat/>
    <w:uiPriority w:val="0"/>
    <w:rPr>
      <w:rFonts w:hint="eastAsia" w:ascii="微软雅黑" w:hAnsi="微软雅黑" w:eastAsia="微软雅黑"/>
      <w:color w:val="394E56"/>
      <w:sz w:val="19"/>
      <w:szCs w:val="19"/>
    </w:rPr>
  </w:style>
  <w:style w:type="paragraph" w:styleId="9">
    <w:name w:val="List Paragraph"/>
    <w:basedOn w:val="1"/>
    <w:qFormat/>
    <w:uiPriority w:val="34"/>
    <w:pPr>
      <w:ind w:firstLine="420" w:firstLineChars="200"/>
    </w:pPr>
  </w:style>
  <w:style w:type="character" w:customStyle="1" w:styleId="10">
    <w:name w:val="页眉 Char"/>
    <w:basedOn w:val="5"/>
    <w:link w:val="3"/>
    <w:semiHidden/>
    <w:qFormat/>
    <w:uiPriority w:val="99"/>
    <w:rPr>
      <w:sz w:val="18"/>
      <w:szCs w:val="18"/>
    </w:rPr>
  </w:style>
  <w:style w:type="character" w:customStyle="1" w:styleId="11">
    <w:name w:val="页脚 Char"/>
    <w:basedOn w:val="5"/>
    <w:link w:val="2"/>
    <w:semiHidden/>
    <w:qFormat/>
    <w:uiPriority w:val="99"/>
    <w:rPr>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8</Pages>
  <Words>485</Words>
  <Characters>2767</Characters>
  <Lines>23</Lines>
  <Paragraphs>6</Paragraphs>
  <TotalTime>3</TotalTime>
  <ScaleCrop>false</ScaleCrop>
  <LinksUpToDate>false</LinksUpToDate>
  <CharactersWithSpaces>3246</CharactersWithSpaces>
  <Application>WPS Office_10.1.0.7521_F1E327BC-269C-435d-A152-05C5408002CA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2018-10-25T01:35:00Z</dcterms:created>
  <dc:creator>Administrator</dc:creator>
  <cp:lastModifiedBy>Lenovo0327</cp:lastModifiedBy>
  <cp:lastPrinted>2018-10-29T06:55:00Z</cp:lastPrinted>
  <dcterms:modified xsi:type="dcterms:W3CDTF">2018-11-07T08:42:49Z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2052-10.1.0.7521</vt:lpwstr>
  </property>
</Properties>
</file>